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0D06" w:rsidRDefault="00B42001">
      <w:pPr>
        <w:spacing w:after="34" w:line="247" w:lineRule="auto"/>
        <w:ind w:left="-5" w:right="1" w:hanging="1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3353170</wp:posOffset>
                </wp:positionH>
                <wp:positionV relativeFrom="paragraph">
                  <wp:posOffset>-33722</wp:posOffset>
                </wp:positionV>
                <wp:extent cx="762724" cy="445719"/>
                <wp:effectExtent l="0" t="0" r="0" b="0"/>
                <wp:wrapSquare wrapText="bothSides"/>
                <wp:docPr id="22369" name="Group 22369"/>
                <wp:cNvGraphicFramePr/>
                <a:graphic xmlns:a="http://schemas.openxmlformats.org/drawingml/2006/main">
                  <a:graphicData uri="http://schemas.microsoft.com/office/word/2010/wordprocessingGroup">
                    <wpg:wgp>
                      <wpg:cNvGrpSpPr/>
                      <wpg:grpSpPr>
                        <a:xfrm>
                          <a:off x="0" y="0"/>
                          <a:ext cx="762724" cy="445719"/>
                          <a:chOff x="0" y="0"/>
                          <a:chExt cx="762724" cy="445719"/>
                        </a:xfrm>
                      </wpg:grpSpPr>
                      <pic:pic xmlns:pic="http://schemas.openxmlformats.org/drawingml/2006/picture">
                        <pic:nvPicPr>
                          <pic:cNvPr id="89" name="Picture 89"/>
                          <pic:cNvPicPr/>
                        </pic:nvPicPr>
                        <pic:blipFill>
                          <a:blip r:embed="rId7"/>
                          <a:stretch>
                            <a:fillRect/>
                          </a:stretch>
                        </pic:blipFill>
                        <pic:spPr>
                          <a:xfrm>
                            <a:off x="40322" y="0"/>
                            <a:ext cx="722401" cy="270002"/>
                          </a:xfrm>
                          <a:prstGeom prst="rect">
                            <a:avLst/>
                          </a:prstGeom>
                        </pic:spPr>
                      </pic:pic>
                      <pic:pic xmlns:pic="http://schemas.openxmlformats.org/drawingml/2006/picture">
                        <pic:nvPicPr>
                          <pic:cNvPr id="26486" name="Picture 26486"/>
                          <pic:cNvPicPr/>
                        </pic:nvPicPr>
                        <pic:blipFill>
                          <a:blip r:embed="rId8"/>
                          <a:stretch>
                            <a:fillRect/>
                          </a:stretch>
                        </pic:blipFill>
                        <pic:spPr>
                          <a:xfrm>
                            <a:off x="-1256" y="292062"/>
                            <a:ext cx="762000" cy="152400"/>
                          </a:xfrm>
                          <a:prstGeom prst="rect">
                            <a:avLst/>
                          </a:prstGeom>
                        </pic:spPr>
                      </pic:pic>
                      <pic:pic xmlns:pic="http://schemas.openxmlformats.org/drawingml/2006/picture">
                        <pic:nvPicPr>
                          <pic:cNvPr id="26487" name="Picture 26487"/>
                          <pic:cNvPicPr/>
                        </pic:nvPicPr>
                        <pic:blipFill>
                          <a:blip r:embed="rId9"/>
                          <a:stretch>
                            <a:fillRect/>
                          </a:stretch>
                        </pic:blipFill>
                        <pic:spPr>
                          <a:xfrm>
                            <a:off x="-1256" y="292062"/>
                            <a:ext cx="762000" cy="152400"/>
                          </a:xfrm>
                          <a:prstGeom prst="rect">
                            <a:avLst/>
                          </a:prstGeom>
                        </pic:spPr>
                      </pic:pic>
                      <pic:pic xmlns:pic="http://schemas.openxmlformats.org/drawingml/2006/picture">
                        <pic:nvPicPr>
                          <pic:cNvPr id="26488" name="Picture 26488"/>
                          <pic:cNvPicPr/>
                        </pic:nvPicPr>
                        <pic:blipFill>
                          <a:blip r:embed="rId9"/>
                          <a:stretch>
                            <a:fillRect/>
                          </a:stretch>
                        </pic:blipFill>
                        <pic:spPr>
                          <a:xfrm>
                            <a:off x="-1256" y="292062"/>
                            <a:ext cx="762000" cy="152400"/>
                          </a:xfrm>
                          <a:prstGeom prst="rect">
                            <a:avLst/>
                          </a:prstGeom>
                        </pic:spPr>
                      </pic:pic>
                      <wps:wsp>
                        <wps:cNvPr id="97" name="Shape 97"/>
                        <wps:cNvSpPr/>
                        <wps:spPr>
                          <a:xfrm>
                            <a:off x="0" y="295199"/>
                            <a:ext cx="381000" cy="150520"/>
                          </a:xfrm>
                          <a:custGeom>
                            <a:avLst/>
                            <a:gdLst/>
                            <a:ahLst/>
                            <a:cxnLst/>
                            <a:rect l="0" t="0" r="0" b="0"/>
                            <a:pathLst>
                              <a:path w="381000" h="150520">
                                <a:moveTo>
                                  <a:pt x="7239" y="0"/>
                                </a:moveTo>
                                <a:lnTo>
                                  <a:pt x="381000" y="0"/>
                                </a:lnTo>
                                <a:lnTo>
                                  <a:pt x="381000" y="3937"/>
                                </a:lnTo>
                                <a:lnTo>
                                  <a:pt x="7239" y="3937"/>
                                </a:lnTo>
                                <a:cubicBezTo>
                                  <a:pt x="5423" y="3937"/>
                                  <a:pt x="3937" y="5398"/>
                                  <a:pt x="3937" y="7214"/>
                                </a:cubicBezTo>
                                <a:lnTo>
                                  <a:pt x="3937" y="144094"/>
                                </a:lnTo>
                                <a:cubicBezTo>
                                  <a:pt x="3937" y="145910"/>
                                  <a:pt x="5423" y="147396"/>
                                  <a:pt x="7239" y="147396"/>
                                </a:cubicBezTo>
                                <a:lnTo>
                                  <a:pt x="381000" y="147396"/>
                                </a:lnTo>
                                <a:lnTo>
                                  <a:pt x="381000" y="150520"/>
                                </a:lnTo>
                                <a:lnTo>
                                  <a:pt x="5285" y="150520"/>
                                </a:lnTo>
                                <a:lnTo>
                                  <a:pt x="2124" y="149204"/>
                                </a:lnTo>
                                <a:cubicBezTo>
                                  <a:pt x="813" y="147891"/>
                                  <a:pt x="0" y="146082"/>
                                  <a:pt x="0" y="144094"/>
                                </a:cubicBezTo>
                                <a:lnTo>
                                  <a:pt x="0" y="7214"/>
                                </a:lnTo>
                                <a:cubicBezTo>
                                  <a:pt x="0" y="3226"/>
                                  <a:pt x="3251" y="0"/>
                                  <a:pt x="7239" y="0"/>
                                </a:cubicBezTo>
                                <a:close/>
                              </a:path>
                            </a:pathLst>
                          </a:custGeom>
                          <a:ln w="0" cap="flat">
                            <a:miter lim="127000"/>
                          </a:ln>
                        </wps:spPr>
                        <wps:style>
                          <a:lnRef idx="0">
                            <a:srgbClr val="000000">
                              <a:alpha val="0"/>
                            </a:srgbClr>
                          </a:lnRef>
                          <a:fillRef idx="1">
                            <a:srgbClr val="6C6D70"/>
                          </a:fillRef>
                          <a:effectRef idx="0">
                            <a:scrgbClr r="0" g="0" b="0"/>
                          </a:effectRef>
                          <a:fontRef idx="none"/>
                        </wps:style>
                        <wps:bodyPr/>
                      </wps:wsp>
                      <wps:wsp>
                        <wps:cNvPr id="98" name="Shape 98"/>
                        <wps:cNvSpPr/>
                        <wps:spPr>
                          <a:xfrm>
                            <a:off x="381000" y="295199"/>
                            <a:ext cx="380974" cy="150520"/>
                          </a:xfrm>
                          <a:custGeom>
                            <a:avLst/>
                            <a:gdLst/>
                            <a:ahLst/>
                            <a:cxnLst/>
                            <a:rect l="0" t="0" r="0" b="0"/>
                            <a:pathLst>
                              <a:path w="380974" h="150520">
                                <a:moveTo>
                                  <a:pt x="0" y="0"/>
                                </a:moveTo>
                                <a:lnTo>
                                  <a:pt x="373774" y="0"/>
                                </a:lnTo>
                                <a:cubicBezTo>
                                  <a:pt x="377761" y="0"/>
                                  <a:pt x="380974" y="3226"/>
                                  <a:pt x="380974" y="7214"/>
                                </a:cubicBezTo>
                                <a:lnTo>
                                  <a:pt x="380974" y="144094"/>
                                </a:lnTo>
                                <a:cubicBezTo>
                                  <a:pt x="380974" y="146082"/>
                                  <a:pt x="380171" y="147891"/>
                                  <a:pt x="378870" y="149204"/>
                                </a:cubicBezTo>
                                <a:lnTo>
                                  <a:pt x="375720" y="150520"/>
                                </a:lnTo>
                                <a:lnTo>
                                  <a:pt x="0" y="150520"/>
                                </a:lnTo>
                                <a:lnTo>
                                  <a:pt x="0" y="147396"/>
                                </a:lnTo>
                                <a:lnTo>
                                  <a:pt x="373774" y="147396"/>
                                </a:lnTo>
                                <a:cubicBezTo>
                                  <a:pt x="375577" y="147396"/>
                                  <a:pt x="377063" y="145910"/>
                                  <a:pt x="377063" y="144094"/>
                                </a:cubicBezTo>
                                <a:lnTo>
                                  <a:pt x="377063" y="7214"/>
                                </a:lnTo>
                                <a:cubicBezTo>
                                  <a:pt x="377063" y="5398"/>
                                  <a:pt x="375577" y="3937"/>
                                  <a:pt x="373774" y="3937"/>
                                </a:cubicBezTo>
                                <a:lnTo>
                                  <a:pt x="0" y="3937"/>
                                </a:lnTo>
                                <a:lnTo>
                                  <a:pt x="0" y="0"/>
                                </a:lnTo>
                                <a:close/>
                              </a:path>
                            </a:pathLst>
                          </a:custGeom>
                          <a:ln w="0" cap="flat">
                            <a:miter lim="127000"/>
                          </a:ln>
                        </wps:spPr>
                        <wps:style>
                          <a:lnRef idx="0">
                            <a:srgbClr val="000000">
                              <a:alpha val="0"/>
                            </a:srgbClr>
                          </a:lnRef>
                          <a:fillRef idx="1">
                            <a:srgbClr val="6C6D70"/>
                          </a:fillRef>
                          <a:effectRef idx="0">
                            <a:scrgbClr r="0" g="0" b="0"/>
                          </a:effectRef>
                          <a:fontRef idx="none"/>
                        </wps:style>
                        <wps:bodyPr/>
                      </wps:wsp>
                      <wps:wsp>
                        <wps:cNvPr id="99" name="Shape 99"/>
                        <wps:cNvSpPr/>
                        <wps:spPr>
                          <a:xfrm>
                            <a:off x="57099" y="326530"/>
                            <a:ext cx="47689" cy="69964"/>
                          </a:xfrm>
                          <a:custGeom>
                            <a:avLst/>
                            <a:gdLst/>
                            <a:ahLst/>
                            <a:cxnLst/>
                            <a:rect l="0" t="0" r="0" b="0"/>
                            <a:pathLst>
                              <a:path w="47689" h="69964">
                                <a:moveTo>
                                  <a:pt x="0" y="0"/>
                                </a:moveTo>
                                <a:lnTo>
                                  <a:pt x="47689" y="0"/>
                                </a:lnTo>
                                <a:lnTo>
                                  <a:pt x="47689" y="38176"/>
                                </a:lnTo>
                                <a:lnTo>
                                  <a:pt x="0" y="69964"/>
                                </a:lnTo>
                                <a:lnTo>
                                  <a:pt x="0" y="0"/>
                                </a:lnTo>
                                <a:close/>
                              </a:path>
                            </a:pathLst>
                          </a:custGeom>
                          <a:ln w="0" cap="flat">
                            <a:miter lim="127000"/>
                          </a:ln>
                        </wps:spPr>
                        <wps:style>
                          <a:lnRef idx="0">
                            <a:srgbClr val="000000">
                              <a:alpha val="0"/>
                            </a:srgbClr>
                          </a:lnRef>
                          <a:fillRef idx="1">
                            <a:srgbClr val="D2302A"/>
                          </a:fillRef>
                          <a:effectRef idx="0">
                            <a:scrgbClr r="0" g="0" b="0"/>
                          </a:effectRef>
                          <a:fontRef idx="none"/>
                        </wps:style>
                        <wps:bodyPr/>
                      </wps:wsp>
                      <wps:wsp>
                        <wps:cNvPr id="100" name="Shape 100"/>
                        <wps:cNvSpPr/>
                        <wps:spPr>
                          <a:xfrm>
                            <a:off x="57099" y="326530"/>
                            <a:ext cx="47689" cy="69964"/>
                          </a:xfrm>
                          <a:custGeom>
                            <a:avLst/>
                            <a:gdLst/>
                            <a:ahLst/>
                            <a:cxnLst/>
                            <a:rect l="0" t="0" r="0" b="0"/>
                            <a:pathLst>
                              <a:path w="47689" h="69964">
                                <a:moveTo>
                                  <a:pt x="0" y="0"/>
                                </a:moveTo>
                                <a:lnTo>
                                  <a:pt x="47689" y="0"/>
                                </a:lnTo>
                                <a:lnTo>
                                  <a:pt x="47689" y="69964"/>
                                </a:lnTo>
                                <a:lnTo>
                                  <a:pt x="0" y="38176"/>
                                </a:lnTo>
                                <a:lnTo>
                                  <a:pt x="0" y="0"/>
                                </a:lnTo>
                                <a:close/>
                              </a:path>
                            </a:pathLst>
                          </a:custGeom>
                          <a:ln w="0" cap="flat">
                            <a:miter lim="127000"/>
                          </a:ln>
                        </wps:spPr>
                        <wps:style>
                          <a:lnRef idx="0">
                            <a:srgbClr val="000000">
                              <a:alpha val="0"/>
                            </a:srgbClr>
                          </a:lnRef>
                          <a:fillRef idx="1">
                            <a:srgbClr val="ED3340"/>
                          </a:fillRef>
                          <a:effectRef idx="0">
                            <a:scrgbClr r="0" g="0" b="0"/>
                          </a:effectRef>
                          <a:fontRef idx="none"/>
                        </wps:style>
                        <wps:bodyPr/>
                      </wps:wsp>
                      <wps:wsp>
                        <wps:cNvPr id="101" name="Shape 101"/>
                        <wps:cNvSpPr/>
                        <wps:spPr>
                          <a:xfrm>
                            <a:off x="28296" y="318225"/>
                            <a:ext cx="52635" cy="105280"/>
                          </a:xfrm>
                          <a:custGeom>
                            <a:avLst/>
                            <a:gdLst/>
                            <a:ahLst/>
                            <a:cxnLst/>
                            <a:rect l="0" t="0" r="0" b="0"/>
                            <a:pathLst>
                              <a:path w="52635" h="105280">
                                <a:moveTo>
                                  <a:pt x="52635" y="0"/>
                                </a:moveTo>
                                <a:lnTo>
                                  <a:pt x="52635" y="12903"/>
                                </a:lnTo>
                                <a:lnTo>
                                  <a:pt x="37172" y="16025"/>
                                </a:lnTo>
                                <a:cubicBezTo>
                                  <a:pt x="22906" y="22059"/>
                                  <a:pt x="12890" y="36184"/>
                                  <a:pt x="12890" y="52653"/>
                                </a:cubicBezTo>
                                <a:cubicBezTo>
                                  <a:pt x="12890" y="69112"/>
                                  <a:pt x="22906" y="83228"/>
                                  <a:pt x="37172" y="89258"/>
                                </a:cubicBezTo>
                                <a:lnTo>
                                  <a:pt x="52635" y="92377"/>
                                </a:lnTo>
                                <a:lnTo>
                                  <a:pt x="52635" y="105280"/>
                                </a:lnTo>
                                <a:lnTo>
                                  <a:pt x="32152" y="101145"/>
                                </a:lnTo>
                                <a:cubicBezTo>
                                  <a:pt x="13259" y="93153"/>
                                  <a:pt x="0" y="74446"/>
                                  <a:pt x="0" y="52653"/>
                                </a:cubicBezTo>
                                <a:cubicBezTo>
                                  <a:pt x="0" y="30841"/>
                                  <a:pt x="13259" y="12129"/>
                                  <a:pt x="32152" y="4136"/>
                                </a:cubicBezTo>
                                <a:lnTo>
                                  <a:pt x="52635" y="0"/>
                                </a:lnTo>
                                <a:close/>
                              </a:path>
                            </a:pathLst>
                          </a:custGeom>
                          <a:ln w="0" cap="flat">
                            <a:miter lim="127000"/>
                          </a:ln>
                        </wps:spPr>
                        <wps:style>
                          <a:lnRef idx="0">
                            <a:srgbClr val="000000">
                              <a:alpha val="0"/>
                            </a:srgbClr>
                          </a:lnRef>
                          <a:fillRef idx="1">
                            <a:srgbClr val="3FB0C7"/>
                          </a:fillRef>
                          <a:effectRef idx="0">
                            <a:scrgbClr r="0" g="0" b="0"/>
                          </a:effectRef>
                          <a:fontRef idx="none"/>
                        </wps:style>
                        <wps:bodyPr/>
                      </wps:wsp>
                      <wps:wsp>
                        <wps:cNvPr id="102" name="Shape 102"/>
                        <wps:cNvSpPr/>
                        <wps:spPr>
                          <a:xfrm>
                            <a:off x="80931" y="318224"/>
                            <a:ext cx="52635" cy="105283"/>
                          </a:xfrm>
                          <a:custGeom>
                            <a:avLst/>
                            <a:gdLst/>
                            <a:ahLst/>
                            <a:cxnLst/>
                            <a:rect l="0" t="0" r="0" b="0"/>
                            <a:pathLst>
                              <a:path w="52635" h="105283">
                                <a:moveTo>
                                  <a:pt x="6" y="0"/>
                                </a:moveTo>
                                <a:cubicBezTo>
                                  <a:pt x="29077" y="0"/>
                                  <a:pt x="52635" y="23571"/>
                                  <a:pt x="52635" y="52654"/>
                                </a:cubicBezTo>
                                <a:cubicBezTo>
                                  <a:pt x="52635" y="81712"/>
                                  <a:pt x="29077" y="105283"/>
                                  <a:pt x="6" y="105283"/>
                                </a:cubicBezTo>
                                <a:lnTo>
                                  <a:pt x="0" y="105282"/>
                                </a:lnTo>
                                <a:lnTo>
                                  <a:pt x="0" y="92379"/>
                                </a:lnTo>
                                <a:lnTo>
                                  <a:pt x="6" y="92380"/>
                                </a:lnTo>
                                <a:cubicBezTo>
                                  <a:pt x="21952" y="92380"/>
                                  <a:pt x="39744" y="74600"/>
                                  <a:pt x="39744" y="52654"/>
                                </a:cubicBezTo>
                                <a:cubicBezTo>
                                  <a:pt x="39744" y="30696"/>
                                  <a:pt x="21952" y="12903"/>
                                  <a:pt x="6" y="12903"/>
                                </a:cubicBezTo>
                                <a:lnTo>
                                  <a:pt x="0" y="12904"/>
                                </a:lnTo>
                                <a:lnTo>
                                  <a:pt x="0" y="1"/>
                                </a:lnTo>
                                <a:lnTo>
                                  <a:pt x="6" y="0"/>
                                </a:lnTo>
                                <a:close/>
                              </a:path>
                            </a:pathLst>
                          </a:custGeom>
                          <a:ln w="0" cap="flat">
                            <a:miter lim="127000"/>
                          </a:ln>
                        </wps:spPr>
                        <wps:style>
                          <a:lnRef idx="0">
                            <a:srgbClr val="000000">
                              <a:alpha val="0"/>
                            </a:srgbClr>
                          </a:lnRef>
                          <a:fillRef idx="1">
                            <a:srgbClr val="3FB0C7"/>
                          </a:fillRef>
                          <a:effectRef idx="0">
                            <a:scrgbClr r="0" g="0" b="0"/>
                          </a:effectRef>
                          <a:fontRef idx="none"/>
                        </wps:style>
                        <wps:bodyPr/>
                      </wps:wsp>
                      <wps:wsp>
                        <wps:cNvPr id="103" name="Shape 103"/>
                        <wps:cNvSpPr/>
                        <wps:spPr>
                          <a:xfrm>
                            <a:off x="21107" y="349123"/>
                            <a:ext cx="100076" cy="79210"/>
                          </a:xfrm>
                          <a:custGeom>
                            <a:avLst/>
                            <a:gdLst/>
                            <a:ahLst/>
                            <a:cxnLst/>
                            <a:rect l="0" t="0" r="0" b="0"/>
                            <a:pathLst>
                              <a:path w="100076" h="79210">
                                <a:moveTo>
                                  <a:pt x="11912" y="0"/>
                                </a:moveTo>
                                <a:lnTo>
                                  <a:pt x="22974" y="6947"/>
                                </a:lnTo>
                                <a:cubicBezTo>
                                  <a:pt x="16866" y="22225"/>
                                  <a:pt x="20803" y="39688"/>
                                  <a:pt x="32893" y="50863"/>
                                </a:cubicBezTo>
                                <a:cubicBezTo>
                                  <a:pt x="48997" y="65761"/>
                                  <a:pt x="74130" y="64783"/>
                                  <a:pt x="89014" y="48666"/>
                                </a:cubicBezTo>
                                <a:lnTo>
                                  <a:pt x="100076" y="55626"/>
                                </a:lnTo>
                                <a:cubicBezTo>
                                  <a:pt x="84899" y="73508"/>
                                  <a:pt x="59754" y="79210"/>
                                  <a:pt x="38367" y="69583"/>
                                </a:cubicBezTo>
                                <a:cubicBezTo>
                                  <a:pt x="11836" y="57671"/>
                                  <a:pt x="0" y="26530"/>
                                  <a:pt x="11912" y="0"/>
                                </a:cubicBezTo>
                                <a:close/>
                              </a:path>
                            </a:pathLst>
                          </a:custGeom>
                          <a:ln w="0" cap="flat">
                            <a:miter lim="127000"/>
                          </a:ln>
                        </wps:spPr>
                        <wps:style>
                          <a:lnRef idx="0">
                            <a:srgbClr val="000000">
                              <a:alpha val="0"/>
                            </a:srgbClr>
                          </a:lnRef>
                          <a:fillRef idx="1">
                            <a:srgbClr val="FFC72B"/>
                          </a:fillRef>
                          <a:effectRef idx="0">
                            <a:scrgbClr r="0" g="0" b="0"/>
                          </a:effectRef>
                          <a:fontRef idx="none"/>
                        </wps:style>
                        <wps:bodyPr/>
                      </wps:wsp>
                      <wps:wsp>
                        <wps:cNvPr id="104" name="Shape 104"/>
                        <wps:cNvSpPr/>
                        <wps:spPr>
                          <a:xfrm>
                            <a:off x="175844" y="344678"/>
                            <a:ext cx="43206" cy="50025"/>
                          </a:xfrm>
                          <a:custGeom>
                            <a:avLst/>
                            <a:gdLst/>
                            <a:ahLst/>
                            <a:cxnLst/>
                            <a:rect l="0" t="0" r="0" b="0"/>
                            <a:pathLst>
                              <a:path w="43206" h="50025">
                                <a:moveTo>
                                  <a:pt x="22873" y="0"/>
                                </a:moveTo>
                                <a:cubicBezTo>
                                  <a:pt x="33643" y="51"/>
                                  <a:pt x="42139" y="6020"/>
                                  <a:pt x="43142" y="16307"/>
                                </a:cubicBezTo>
                                <a:lnTo>
                                  <a:pt x="34773" y="16307"/>
                                </a:lnTo>
                                <a:cubicBezTo>
                                  <a:pt x="33376" y="10833"/>
                                  <a:pt x="29819" y="6820"/>
                                  <a:pt x="22873" y="6820"/>
                                </a:cubicBezTo>
                                <a:cubicBezTo>
                                  <a:pt x="12636" y="6820"/>
                                  <a:pt x="8344" y="15837"/>
                                  <a:pt x="8344" y="25006"/>
                                </a:cubicBezTo>
                                <a:cubicBezTo>
                                  <a:pt x="8344" y="34176"/>
                                  <a:pt x="12636" y="43218"/>
                                  <a:pt x="22873" y="43218"/>
                                </a:cubicBezTo>
                                <a:cubicBezTo>
                                  <a:pt x="30290" y="43218"/>
                                  <a:pt x="34366" y="37643"/>
                                  <a:pt x="35039" y="30709"/>
                                </a:cubicBezTo>
                                <a:lnTo>
                                  <a:pt x="43206" y="30709"/>
                                </a:lnTo>
                                <a:cubicBezTo>
                                  <a:pt x="42519" y="42139"/>
                                  <a:pt x="34442" y="50025"/>
                                  <a:pt x="22873" y="50025"/>
                                </a:cubicBezTo>
                                <a:cubicBezTo>
                                  <a:pt x="8547" y="50025"/>
                                  <a:pt x="0" y="38659"/>
                                  <a:pt x="0" y="25006"/>
                                </a:cubicBezTo>
                                <a:cubicBezTo>
                                  <a:pt x="0" y="11366"/>
                                  <a:pt x="8547" y="0"/>
                                  <a:pt x="22873" y="0"/>
                                </a:cubicBez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05" name="Shape 105"/>
                        <wps:cNvSpPr/>
                        <wps:spPr>
                          <a:xfrm>
                            <a:off x="224549" y="345808"/>
                            <a:ext cx="30366" cy="47765"/>
                          </a:xfrm>
                          <a:custGeom>
                            <a:avLst/>
                            <a:gdLst/>
                            <a:ahLst/>
                            <a:cxnLst/>
                            <a:rect l="0" t="0" r="0" b="0"/>
                            <a:pathLst>
                              <a:path w="30366" h="47765">
                                <a:moveTo>
                                  <a:pt x="0" y="0"/>
                                </a:moveTo>
                                <a:lnTo>
                                  <a:pt x="7620" y="0"/>
                                </a:lnTo>
                                <a:lnTo>
                                  <a:pt x="7620" y="17716"/>
                                </a:lnTo>
                                <a:lnTo>
                                  <a:pt x="7760" y="17716"/>
                                </a:lnTo>
                                <a:cubicBezTo>
                                  <a:pt x="9627" y="14580"/>
                                  <a:pt x="13576" y="12230"/>
                                  <a:pt x="18123" y="12230"/>
                                </a:cubicBezTo>
                                <a:cubicBezTo>
                                  <a:pt x="25616" y="12230"/>
                                  <a:pt x="30366" y="16256"/>
                                  <a:pt x="30366" y="24003"/>
                                </a:cubicBezTo>
                                <a:lnTo>
                                  <a:pt x="30366" y="47765"/>
                                </a:lnTo>
                                <a:lnTo>
                                  <a:pt x="22733" y="47765"/>
                                </a:lnTo>
                                <a:lnTo>
                                  <a:pt x="22733" y="26022"/>
                                </a:lnTo>
                                <a:cubicBezTo>
                                  <a:pt x="22606" y="20612"/>
                                  <a:pt x="20472" y="18250"/>
                                  <a:pt x="15989" y="18250"/>
                                </a:cubicBezTo>
                                <a:cubicBezTo>
                                  <a:pt x="10897" y="18250"/>
                                  <a:pt x="7620" y="22276"/>
                                  <a:pt x="7620" y="27343"/>
                                </a:cubicBezTo>
                                <a:lnTo>
                                  <a:pt x="7620" y="47765"/>
                                </a:lnTo>
                                <a:lnTo>
                                  <a:pt x="0" y="47765"/>
                                </a:lnTo>
                                <a:lnTo>
                                  <a:pt x="0" y="0"/>
                                </a:ln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06" name="Shape 106"/>
                        <wps:cNvSpPr/>
                        <wps:spPr>
                          <a:xfrm>
                            <a:off x="260045" y="358142"/>
                            <a:ext cx="16523" cy="36198"/>
                          </a:xfrm>
                          <a:custGeom>
                            <a:avLst/>
                            <a:gdLst/>
                            <a:ahLst/>
                            <a:cxnLst/>
                            <a:rect l="0" t="0" r="0" b="0"/>
                            <a:pathLst>
                              <a:path w="16523" h="36198">
                                <a:moveTo>
                                  <a:pt x="16523" y="0"/>
                                </a:moveTo>
                                <a:lnTo>
                                  <a:pt x="16523" y="6013"/>
                                </a:lnTo>
                                <a:lnTo>
                                  <a:pt x="10270" y="8585"/>
                                </a:lnTo>
                                <a:cubicBezTo>
                                  <a:pt x="8680" y="10235"/>
                                  <a:pt x="7728" y="12527"/>
                                  <a:pt x="7633" y="15099"/>
                                </a:cubicBezTo>
                                <a:lnTo>
                                  <a:pt x="16523" y="15099"/>
                                </a:lnTo>
                                <a:lnTo>
                                  <a:pt x="16523" y="20115"/>
                                </a:lnTo>
                                <a:lnTo>
                                  <a:pt x="7633" y="20115"/>
                                </a:lnTo>
                                <a:cubicBezTo>
                                  <a:pt x="7633" y="22827"/>
                                  <a:pt x="8370" y="25386"/>
                                  <a:pt x="9898" y="27267"/>
                                </a:cubicBezTo>
                                <a:lnTo>
                                  <a:pt x="16523" y="30178"/>
                                </a:lnTo>
                                <a:lnTo>
                                  <a:pt x="16523" y="36198"/>
                                </a:lnTo>
                                <a:lnTo>
                                  <a:pt x="4401" y="31251"/>
                                </a:lnTo>
                                <a:cubicBezTo>
                                  <a:pt x="1524" y="28034"/>
                                  <a:pt x="0" y="23487"/>
                                  <a:pt x="0" y="18172"/>
                                </a:cubicBezTo>
                                <a:cubicBezTo>
                                  <a:pt x="0" y="13251"/>
                                  <a:pt x="1606" y="8685"/>
                                  <a:pt x="4501" y="5350"/>
                                </a:cubicBezTo>
                                <a:lnTo>
                                  <a:pt x="16523" y="0"/>
                                </a:ln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07" name="Shape 107"/>
                        <wps:cNvSpPr/>
                        <wps:spPr>
                          <a:xfrm>
                            <a:off x="276568" y="382727"/>
                            <a:ext cx="16053" cy="11773"/>
                          </a:xfrm>
                          <a:custGeom>
                            <a:avLst/>
                            <a:gdLst/>
                            <a:ahLst/>
                            <a:cxnLst/>
                            <a:rect l="0" t="0" r="0" b="0"/>
                            <a:pathLst>
                              <a:path w="16053" h="11773">
                                <a:moveTo>
                                  <a:pt x="8827" y="0"/>
                                </a:moveTo>
                                <a:lnTo>
                                  <a:pt x="16053" y="0"/>
                                </a:lnTo>
                                <a:cubicBezTo>
                                  <a:pt x="14377" y="7569"/>
                                  <a:pt x="7963" y="11773"/>
                                  <a:pt x="394" y="11773"/>
                                </a:cubicBezTo>
                                <a:lnTo>
                                  <a:pt x="0" y="11612"/>
                                </a:lnTo>
                                <a:lnTo>
                                  <a:pt x="0" y="5593"/>
                                </a:lnTo>
                                <a:lnTo>
                                  <a:pt x="394" y="5766"/>
                                </a:lnTo>
                                <a:cubicBezTo>
                                  <a:pt x="4826" y="5766"/>
                                  <a:pt x="7493" y="3810"/>
                                  <a:pt x="8827" y="0"/>
                                </a:cubicBez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08" name="Shape 108"/>
                        <wps:cNvSpPr/>
                        <wps:spPr>
                          <a:xfrm>
                            <a:off x="276568" y="358051"/>
                            <a:ext cx="17793" cy="20206"/>
                          </a:xfrm>
                          <a:custGeom>
                            <a:avLst/>
                            <a:gdLst/>
                            <a:ahLst/>
                            <a:cxnLst/>
                            <a:rect l="0" t="0" r="0" b="0"/>
                            <a:pathLst>
                              <a:path w="17793" h="20206">
                                <a:moveTo>
                                  <a:pt x="203" y="0"/>
                                </a:moveTo>
                                <a:cubicBezTo>
                                  <a:pt x="11113" y="0"/>
                                  <a:pt x="17793" y="9830"/>
                                  <a:pt x="16523" y="20206"/>
                                </a:cubicBezTo>
                                <a:lnTo>
                                  <a:pt x="0" y="20206"/>
                                </a:lnTo>
                                <a:lnTo>
                                  <a:pt x="0" y="15189"/>
                                </a:lnTo>
                                <a:lnTo>
                                  <a:pt x="8890" y="15189"/>
                                </a:lnTo>
                                <a:cubicBezTo>
                                  <a:pt x="8624" y="10376"/>
                                  <a:pt x="5347" y="6020"/>
                                  <a:pt x="203" y="6020"/>
                                </a:cubicBezTo>
                                <a:lnTo>
                                  <a:pt x="0" y="6104"/>
                                </a:lnTo>
                                <a:lnTo>
                                  <a:pt x="0" y="91"/>
                                </a:lnTo>
                                <a:lnTo>
                                  <a:pt x="203" y="0"/>
                                </a:ln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09" name="Shape 109"/>
                        <wps:cNvSpPr/>
                        <wps:spPr>
                          <a:xfrm>
                            <a:off x="296608" y="358052"/>
                            <a:ext cx="32639" cy="36449"/>
                          </a:xfrm>
                          <a:custGeom>
                            <a:avLst/>
                            <a:gdLst/>
                            <a:ahLst/>
                            <a:cxnLst/>
                            <a:rect l="0" t="0" r="0" b="0"/>
                            <a:pathLst>
                              <a:path w="32639" h="36449">
                                <a:moveTo>
                                  <a:pt x="17056" y="0"/>
                                </a:moveTo>
                                <a:cubicBezTo>
                                  <a:pt x="25083" y="0"/>
                                  <a:pt x="31902" y="4013"/>
                                  <a:pt x="32639" y="12510"/>
                                </a:cubicBezTo>
                                <a:lnTo>
                                  <a:pt x="25019" y="12510"/>
                                </a:lnTo>
                                <a:cubicBezTo>
                                  <a:pt x="24422" y="8293"/>
                                  <a:pt x="21336" y="6020"/>
                                  <a:pt x="17119" y="6020"/>
                                </a:cubicBezTo>
                                <a:cubicBezTo>
                                  <a:pt x="13183" y="6020"/>
                                  <a:pt x="7620" y="8103"/>
                                  <a:pt x="7620" y="18593"/>
                                </a:cubicBezTo>
                                <a:cubicBezTo>
                                  <a:pt x="7620" y="24333"/>
                                  <a:pt x="10173" y="30442"/>
                                  <a:pt x="16789" y="30442"/>
                                </a:cubicBezTo>
                                <a:cubicBezTo>
                                  <a:pt x="21209" y="30442"/>
                                  <a:pt x="24282" y="27496"/>
                                  <a:pt x="25019" y="22555"/>
                                </a:cubicBezTo>
                                <a:lnTo>
                                  <a:pt x="32639" y="22555"/>
                                </a:lnTo>
                                <a:cubicBezTo>
                                  <a:pt x="31229" y="31509"/>
                                  <a:pt x="25679" y="36449"/>
                                  <a:pt x="16789" y="36449"/>
                                </a:cubicBezTo>
                                <a:cubicBezTo>
                                  <a:pt x="5943" y="36449"/>
                                  <a:pt x="0" y="28765"/>
                                  <a:pt x="0" y="18593"/>
                                </a:cubicBezTo>
                                <a:cubicBezTo>
                                  <a:pt x="0" y="8166"/>
                                  <a:pt x="5690" y="0"/>
                                  <a:pt x="17056" y="0"/>
                                </a:cubicBez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10" name="Shape 110"/>
                        <wps:cNvSpPr/>
                        <wps:spPr>
                          <a:xfrm>
                            <a:off x="334544" y="345808"/>
                            <a:ext cx="32042" cy="47765"/>
                          </a:xfrm>
                          <a:custGeom>
                            <a:avLst/>
                            <a:gdLst/>
                            <a:ahLst/>
                            <a:cxnLst/>
                            <a:rect l="0" t="0" r="0" b="0"/>
                            <a:pathLst>
                              <a:path w="32042" h="47765">
                                <a:moveTo>
                                  <a:pt x="0" y="0"/>
                                </a:moveTo>
                                <a:lnTo>
                                  <a:pt x="7633" y="0"/>
                                </a:lnTo>
                                <a:lnTo>
                                  <a:pt x="7633" y="27140"/>
                                </a:lnTo>
                                <a:lnTo>
                                  <a:pt x="21399" y="13183"/>
                                </a:lnTo>
                                <a:lnTo>
                                  <a:pt x="30772" y="13183"/>
                                </a:lnTo>
                                <a:lnTo>
                                  <a:pt x="17526" y="25883"/>
                                </a:lnTo>
                                <a:lnTo>
                                  <a:pt x="32042" y="47765"/>
                                </a:lnTo>
                                <a:lnTo>
                                  <a:pt x="22746" y="47765"/>
                                </a:lnTo>
                                <a:lnTo>
                                  <a:pt x="12167" y="30975"/>
                                </a:lnTo>
                                <a:lnTo>
                                  <a:pt x="7633" y="35382"/>
                                </a:lnTo>
                                <a:lnTo>
                                  <a:pt x="7633" y="47765"/>
                                </a:lnTo>
                                <a:lnTo>
                                  <a:pt x="0" y="47765"/>
                                </a:lnTo>
                                <a:lnTo>
                                  <a:pt x="0" y="0"/>
                                </a:ln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11" name="Shape 111"/>
                        <wps:cNvSpPr/>
                        <wps:spPr>
                          <a:xfrm>
                            <a:off x="385432" y="345809"/>
                            <a:ext cx="20612" cy="47765"/>
                          </a:xfrm>
                          <a:custGeom>
                            <a:avLst/>
                            <a:gdLst/>
                            <a:ahLst/>
                            <a:cxnLst/>
                            <a:rect l="0" t="0" r="0" b="0"/>
                            <a:pathLst>
                              <a:path w="20612" h="47765">
                                <a:moveTo>
                                  <a:pt x="15253" y="0"/>
                                </a:moveTo>
                                <a:cubicBezTo>
                                  <a:pt x="17678" y="0"/>
                                  <a:pt x="19393" y="127"/>
                                  <a:pt x="20612" y="470"/>
                                </a:cubicBezTo>
                                <a:lnTo>
                                  <a:pt x="20612" y="6426"/>
                                </a:lnTo>
                                <a:cubicBezTo>
                                  <a:pt x="19622" y="6147"/>
                                  <a:pt x="18605" y="6020"/>
                                  <a:pt x="17056" y="6020"/>
                                </a:cubicBezTo>
                                <a:cubicBezTo>
                                  <a:pt x="14986" y="6020"/>
                                  <a:pt x="13335" y="6756"/>
                                  <a:pt x="13335" y="9639"/>
                                </a:cubicBezTo>
                                <a:lnTo>
                                  <a:pt x="13335" y="13183"/>
                                </a:lnTo>
                                <a:lnTo>
                                  <a:pt x="19812" y="13183"/>
                                </a:lnTo>
                                <a:lnTo>
                                  <a:pt x="19812" y="18860"/>
                                </a:lnTo>
                                <a:lnTo>
                                  <a:pt x="13335" y="18860"/>
                                </a:lnTo>
                                <a:lnTo>
                                  <a:pt x="13335" y="47765"/>
                                </a:lnTo>
                                <a:lnTo>
                                  <a:pt x="5702" y="47765"/>
                                </a:lnTo>
                                <a:lnTo>
                                  <a:pt x="5702" y="18860"/>
                                </a:lnTo>
                                <a:lnTo>
                                  <a:pt x="0" y="18860"/>
                                </a:lnTo>
                                <a:lnTo>
                                  <a:pt x="0" y="13183"/>
                                </a:lnTo>
                                <a:lnTo>
                                  <a:pt x="5702" y="13183"/>
                                </a:lnTo>
                                <a:lnTo>
                                  <a:pt x="5702" y="10300"/>
                                </a:lnTo>
                                <a:cubicBezTo>
                                  <a:pt x="5702" y="1486"/>
                                  <a:pt x="10313" y="0"/>
                                  <a:pt x="15253" y="0"/>
                                </a:cubicBez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12" name="Shape 112"/>
                        <wps:cNvSpPr/>
                        <wps:spPr>
                          <a:xfrm>
                            <a:off x="406692" y="358051"/>
                            <a:ext cx="17437" cy="36449"/>
                          </a:xfrm>
                          <a:custGeom>
                            <a:avLst/>
                            <a:gdLst/>
                            <a:ahLst/>
                            <a:cxnLst/>
                            <a:rect l="0" t="0" r="0" b="0"/>
                            <a:pathLst>
                              <a:path w="17437" h="36449">
                                <a:moveTo>
                                  <a:pt x="17425" y="0"/>
                                </a:moveTo>
                                <a:lnTo>
                                  <a:pt x="17437" y="5"/>
                                </a:lnTo>
                                <a:lnTo>
                                  <a:pt x="17437" y="6026"/>
                                </a:lnTo>
                                <a:lnTo>
                                  <a:pt x="17425" y="6020"/>
                                </a:lnTo>
                                <a:cubicBezTo>
                                  <a:pt x="10604" y="6020"/>
                                  <a:pt x="7607" y="12230"/>
                                  <a:pt x="7607" y="18186"/>
                                </a:cubicBezTo>
                                <a:cubicBezTo>
                                  <a:pt x="7607" y="24206"/>
                                  <a:pt x="10604" y="30442"/>
                                  <a:pt x="17425" y="30442"/>
                                </a:cubicBezTo>
                                <a:lnTo>
                                  <a:pt x="17437" y="30435"/>
                                </a:lnTo>
                                <a:lnTo>
                                  <a:pt x="17437" y="36444"/>
                                </a:lnTo>
                                <a:lnTo>
                                  <a:pt x="17425" y="36449"/>
                                </a:lnTo>
                                <a:cubicBezTo>
                                  <a:pt x="6337" y="36449"/>
                                  <a:pt x="0" y="28829"/>
                                  <a:pt x="0" y="18186"/>
                                </a:cubicBezTo>
                                <a:cubicBezTo>
                                  <a:pt x="0" y="7633"/>
                                  <a:pt x="6337" y="0"/>
                                  <a:pt x="17425" y="0"/>
                                </a:cubicBez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13" name="Shape 113"/>
                        <wps:cNvSpPr/>
                        <wps:spPr>
                          <a:xfrm>
                            <a:off x="424129" y="358056"/>
                            <a:ext cx="17463" cy="36439"/>
                          </a:xfrm>
                          <a:custGeom>
                            <a:avLst/>
                            <a:gdLst/>
                            <a:ahLst/>
                            <a:cxnLst/>
                            <a:rect l="0" t="0" r="0" b="0"/>
                            <a:pathLst>
                              <a:path w="17463" h="36439">
                                <a:moveTo>
                                  <a:pt x="0" y="0"/>
                                </a:moveTo>
                                <a:lnTo>
                                  <a:pt x="12888" y="5131"/>
                                </a:lnTo>
                                <a:cubicBezTo>
                                  <a:pt x="15869" y="8358"/>
                                  <a:pt x="17463" y="12905"/>
                                  <a:pt x="17463" y="18181"/>
                                </a:cubicBezTo>
                                <a:cubicBezTo>
                                  <a:pt x="17463" y="23503"/>
                                  <a:pt x="15869" y="28068"/>
                                  <a:pt x="12888" y="31304"/>
                                </a:cubicBezTo>
                                <a:lnTo>
                                  <a:pt x="0" y="36439"/>
                                </a:lnTo>
                                <a:lnTo>
                                  <a:pt x="0" y="30431"/>
                                </a:lnTo>
                                <a:lnTo>
                                  <a:pt x="7476" y="26567"/>
                                </a:lnTo>
                                <a:cubicBezTo>
                                  <a:pt x="9081" y="24255"/>
                                  <a:pt x="9830" y="21191"/>
                                  <a:pt x="9830" y="18181"/>
                                </a:cubicBezTo>
                                <a:cubicBezTo>
                                  <a:pt x="9830" y="15203"/>
                                  <a:pt x="9081" y="12162"/>
                                  <a:pt x="7476" y="9865"/>
                                </a:cubicBezTo>
                                <a:lnTo>
                                  <a:pt x="0" y="6021"/>
                                </a:lnTo>
                                <a:lnTo>
                                  <a:pt x="0" y="0"/>
                                </a:ln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14" name="Shape 114"/>
                        <wps:cNvSpPr/>
                        <wps:spPr>
                          <a:xfrm>
                            <a:off x="446837" y="358051"/>
                            <a:ext cx="20257" cy="35522"/>
                          </a:xfrm>
                          <a:custGeom>
                            <a:avLst/>
                            <a:gdLst/>
                            <a:ahLst/>
                            <a:cxnLst/>
                            <a:rect l="0" t="0" r="0" b="0"/>
                            <a:pathLst>
                              <a:path w="20257" h="35522">
                                <a:moveTo>
                                  <a:pt x="17374" y="0"/>
                                </a:moveTo>
                                <a:cubicBezTo>
                                  <a:pt x="19126" y="0"/>
                                  <a:pt x="19583" y="140"/>
                                  <a:pt x="20257" y="203"/>
                                </a:cubicBezTo>
                                <a:lnTo>
                                  <a:pt x="20257" y="7569"/>
                                </a:lnTo>
                                <a:cubicBezTo>
                                  <a:pt x="19177" y="7417"/>
                                  <a:pt x="18047" y="7226"/>
                                  <a:pt x="16967" y="7226"/>
                                </a:cubicBezTo>
                                <a:cubicBezTo>
                                  <a:pt x="11773" y="7226"/>
                                  <a:pt x="7633" y="11443"/>
                                  <a:pt x="7633" y="19050"/>
                                </a:cubicBezTo>
                                <a:lnTo>
                                  <a:pt x="7633" y="35522"/>
                                </a:lnTo>
                                <a:lnTo>
                                  <a:pt x="0" y="35522"/>
                                </a:lnTo>
                                <a:lnTo>
                                  <a:pt x="0" y="940"/>
                                </a:lnTo>
                                <a:lnTo>
                                  <a:pt x="7150" y="940"/>
                                </a:lnTo>
                                <a:lnTo>
                                  <a:pt x="7150" y="7633"/>
                                </a:lnTo>
                                <a:lnTo>
                                  <a:pt x="7303" y="7633"/>
                                </a:lnTo>
                                <a:cubicBezTo>
                                  <a:pt x="8153" y="3950"/>
                                  <a:pt x="12700" y="0"/>
                                  <a:pt x="17374" y="0"/>
                                </a:cubicBez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15" name="Shape 115"/>
                        <wps:cNvSpPr/>
                        <wps:spPr>
                          <a:xfrm>
                            <a:off x="488988" y="358991"/>
                            <a:ext cx="30353" cy="35509"/>
                          </a:xfrm>
                          <a:custGeom>
                            <a:avLst/>
                            <a:gdLst/>
                            <a:ahLst/>
                            <a:cxnLst/>
                            <a:rect l="0" t="0" r="0" b="0"/>
                            <a:pathLst>
                              <a:path w="30353" h="35509">
                                <a:moveTo>
                                  <a:pt x="0" y="0"/>
                                </a:moveTo>
                                <a:lnTo>
                                  <a:pt x="7633" y="0"/>
                                </a:lnTo>
                                <a:lnTo>
                                  <a:pt x="7633" y="21184"/>
                                </a:lnTo>
                                <a:cubicBezTo>
                                  <a:pt x="7633" y="27292"/>
                                  <a:pt x="10097" y="29502"/>
                                  <a:pt x="14250" y="29502"/>
                                </a:cubicBezTo>
                                <a:cubicBezTo>
                                  <a:pt x="20587" y="29502"/>
                                  <a:pt x="22720" y="25413"/>
                                  <a:pt x="22720" y="20041"/>
                                </a:cubicBezTo>
                                <a:lnTo>
                                  <a:pt x="22720" y="0"/>
                                </a:lnTo>
                                <a:lnTo>
                                  <a:pt x="30353" y="0"/>
                                </a:lnTo>
                                <a:lnTo>
                                  <a:pt x="30353" y="34582"/>
                                </a:lnTo>
                                <a:lnTo>
                                  <a:pt x="22860" y="34582"/>
                                </a:lnTo>
                                <a:lnTo>
                                  <a:pt x="22860" y="29756"/>
                                </a:lnTo>
                                <a:lnTo>
                                  <a:pt x="22720" y="29756"/>
                                </a:lnTo>
                                <a:cubicBezTo>
                                  <a:pt x="20892" y="33236"/>
                                  <a:pt x="16713" y="35509"/>
                                  <a:pt x="12891" y="35509"/>
                                </a:cubicBezTo>
                                <a:cubicBezTo>
                                  <a:pt x="3874" y="35509"/>
                                  <a:pt x="0" y="30963"/>
                                  <a:pt x="0" y="21933"/>
                                </a:cubicBezTo>
                                <a:lnTo>
                                  <a:pt x="0" y="0"/>
                                </a:ln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16" name="Shape 116"/>
                        <wps:cNvSpPr/>
                        <wps:spPr>
                          <a:xfrm>
                            <a:off x="526390" y="358627"/>
                            <a:ext cx="16973" cy="47722"/>
                          </a:xfrm>
                          <a:custGeom>
                            <a:avLst/>
                            <a:gdLst/>
                            <a:ahLst/>
                            <a:cxnLst/>
                            <a:rect l="0" t="0" r="0" b="0"/>
                            <a:pathLst>
                              <a:path w="16973" h="47722">
                                <a:moveTo>
                                  <a:pt x="16973" y="0"/>
                                </a:moveTo>
                                <a:lnTo>
                                  <a:pt x="16973" y="5476"/>
                                </a:lnTo>
                                <a:lnTo>
                                  <a:pt x="9787" y="8808"/>
                                </a:lnTo>
                                <a:cubicBezTo>
                                  <a:pt x="8163" y="10949"/>
                                  <a:pt x="7341" y="14010"/>
                                  <a:pt x="7341" y="17687"/>
                                </a:cubicBezTo>
                                <a:cubicBezTo>
                                  <a:pt x="7341" y="21166"/>
                                  <a:pt x="8233" y="24211"/>
                                  <a:pt x="9892" y="26386"/>
                                </a:cubicBezTo>
                                <a:lnTo>
                                  <a:pt x="16973" y="29832"/>
                                </a:lnTo>
                                <a:lnTo>
                                  <a:pt x="16973" y="34774"/>
                                </a:lnTo>
                                <a:lnTo>
                                  <a:pt x="7734" y="30463"/>
                                </a:lnTo>
                                <a:lnTo>
                                  <a:pt x="7620" y="30463"/>
                                </a:lnTo>
                                <a:lnTo>
                                  <a:pt x="7620" y="47722"/>
                                </a:lnTo>
                                <a:lnTo>
                                  <a:pt x="0" y="47722"/>
                                </a:lnTo>
                                <a:lnTo>
                                  <a:pt x="0" y="364"/>
                                </a:lnTo>
                                <a:lnTo>
                                  <a:pt x="7226" y="364"/>
                                </a:lnTo>
                                <a:lnTo>
                                  <a:pt x="7226" y="5050"/>
                                </a:lnTo>
                                <a:lnTo>
                                  <a:pt x="7341" y="5050"/>
                                </a:lnTo>
                                <a:lnTo>
                                  <a:pt x="16973" y="0"/>
                                </a:ln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17" name="Shape 117"/>
                        <wps:cNvSpPr/>
                        <wps:spPr>
                          <a:xfrm>
                            <a:off x="543363" y="358051"/>
                            <a:ext cx="17266" cy="36449"/>
                          </a:xfrm>
                          <a:custGeom>
                            <a:avLst/>
                            <a:gdLst/>
                            <a:ahLst/>
                            <a:cxnLst/>
                            <a:rect l="0" t="0" r="0" b="0"/>
                            <a:pathLst>
                              <a:path w="17266" h="36449">
                                <a:moveTo>
                                  <a:pt x="1099" y="0"/>
                                </a:moveTo>
                                <a:cubicBezTo>
                                  <a:pt x="11995" y="0"/>
                                  <a:pt x="17266" y="8306"/>
                                  <a:pt x="17266" y="18402"/>
                                </a:cubicBezTo>
                                <a:cubicBezTo>
                                  <a:pt x="17266" y="27699"/>
                                  <a:pt x="12579" y="36449"/>
                                  <a:pt x="2356" y="36449"/>
                                </a:cubicBezTo>
                                <a:lnTo>
                                  <a:pt x="0" y="35350"/>
                                </a:lnTo>
                                <a:lnTo>
                                  <a:pt x="0" y="30408"/>
                                </a:lnTo>
                                <a:lnTo>
                                  <a:pt x="70" y="30442"/>
                                </a:lnTo>
                                <a:cubicBezTo>
                                  <a:pt x="7030" y="30442"/>
                                  <a:pt x="9633" y="24270"/>
                                  <a:pt x="9633" y="18263"/>
                                </a:cubicBezTo>
                                <a:cubicBezTo>
                                  <a:pt x="9633" y="11963"/>
                                  <a:pt x="6369" y="6020"/>
                                  <a:pt x="70" y="6020"/>
                                </a:cubicBezTo>
                                <a:lnTo>
                                  <a:pt x="0" y="6052"/>
                                </a:lnTo>
                                <a:lnTo>
                                  <a:pt x="0" y="576"/>
                                </a:lnTo>
                                <a:lnTo>
                                  <a:pt x="1099" y="0"/>
                                </a:ln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18" name="Shape 118"/>
                        <wps:cNvSpPr/>
                        <wps:spPr>
                          <a:xfrm>
                            <a:off x="564375" y="358052"/>
                            <a:ext cx="17253" cy="36449"/>
                          </a:xfrm>
                          <a:custGeom>
                            <a:avLst/>
                            <a:gdLst/>
                            <a:ahLst/>
                            <a:cxnLst/>
                            <a:rect l="0" t="0" r="0" b="0"/>
                            <a:pathLst>
                              <a:path w="17253" h="36449">
                                <a:moveTo>
                                  <a:pt x="14986" y="0"/>
                                </a:moveTo>
                                <a:lnTo>
                                  <a:pt x="17253" y="1067"/>
                                </a:lnTo>
                                <a:lnTo>
                                  <a:pt x="17253" y="6050"/>
                                </a:lnTo>
                                <a:lnTo>
                                  <a:pt x="9782" y="9968"/>
                                </a:lnTo>
                                <a:cubicBezTo>
                                  <a:pt x="8249" y="12332"/>
                                  <a:pt x="7607" y="15475"/>
                                  <a:pt x="7607" y="18593"/>
                                </a:cubicBezTo>
                                <a:cubicBezTo>
                                  <a:pt x="7607" y="24549"/>
                                  <a:pt x="10541" y="30442"/>
                                  <a:pt x="17196" y="30442"/>
                                </a:cubicBezTo>
                                <a:lnTo>
                                  <a:pt x="17253" y="30412"/>
                                </a:lnTo>
                                <a:lnTo>
                                  <a:pt x="17253" y="35880"/>
                                </a:lnTo>
                                <a:lnTo>
                                  <a:pt x="16167" y="36449"/>
                                </a:lnTo>
                                <a:cubicBezTo>
                                  <a:pt x="5296" y="36449"/>
                                  <a:pt x="0" y="28372"/>
                                  <a:pt x="0" y="17983"/>
                                </a:cubicBezTo>
                                <a:cubicBezTo>
                                  <a:pt x="0" y="5474"/>
                                  <a:pt x="7404" y="0"/>
                                  <a:pt x="14986" y="0"/>
                                </a:cubicBez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19" name="Shape 119"/>
                        <wps:cNvSpPr/>
                        <wps:spPr>
                          <a:xfrm>
                            <a:off x="581628" y="345809"/>
                            <a:ext cx="16999" cy="48122"/>
                          </a:xfrm>
                          <a:custGeom>
                            <a:avLst/>
                            <a:gdLst/>
                            <a:ahLst/>
                            <a:cxnLst/>
                            <a:rect l="0" t="0" r="0" b="0"/>
                            <a:pathLst>
                              <a:path w="16999" h="48122">
                                <a:moveTo>
                                  <a:pt x="9341" y="0"/>
                                </a:moveTo>
                                <a:lnTo>
                                  <a:pt x="16999" y="0"/>
                                </a:lnTo>
                                <a:lnTo>
                                  <a:pt x="16999" y="47765"/>
                                </a:lnTo>
                                <a:lnTo>
                                  <a:pt x="9773" y="47765"/>
                                </a:lnTo>
                                <a:lnTo>
                                  <a:pt x="9773" y="43066"/>
                                </a:lnTo>
                                <a:lnTo>
                                  <a:pt x="9646" y="43066"/>
                                </a:lnTo>
                                <a:lnTo>
                                  <a:pt x="0" y="48122"/>
                                </a:lnTo>
                                <a:lnTo>
                                  <a:pt x="0" y="42655"/>
                                </a:lnTo>
                                <a:lnTo>
                                  <a:pt x="7347" y="38810"/>
                                </a:lnTo>
                                <a:cubicBezTo>
                                  <a:pt x="8922" y="36497"/>
                                  <a:pt x="9646" y="33433"/>
                                  <a:pt x="9646" y="30429"/>
                                </a:cubicBezTo>
                                <a:cubicBezTo>
                                  <a:pt x="9646" y="22822"/>
                                  <a:pt x="5924" y="18263"/>
                                  <a:pt x="57" y="18263"/>
                                </a:cubicBezTo>
                                <a:lnTo>
                                  <a:pt x="0" y="18292"/>
                                </a:lnTo>
                                <a:lnTo>
                                  <a:pt x="0" y="13310"/>
                                </a:lnTo>
                                <a:lnTo>
                                  <a:pt x="9227" y="17653"/>
                                </a:lnTo>
                                <a:lnTo>
                                  <a:pt x="9341" y="17653"/>
                                </a:lnTo>
                                <a:lnTo>
                                  <a:pt x="9341" y="0"/>
                                </a:ln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20" name="Shape 120"/>
                        <wps:cNvSpPr/>
                        <wps:spPr>
                          <a:xfrm>
                            <a:off x="603885" y="373317"/>
                            <a:ext cx="15424" cy="21196"/>
                          </a:xfrm>
                          <a:custGeom>
                            <a:avLst/>
                            <a:gdLst/>
                            <a:ahLst/>
                            <a:cxnLst/>
                            <a:rect l="0" t="0" r="0" b="0"/>
                            <a:pathLst>
                              <a:path w="15424" h="21196">
                                <a:moveTo>
                                  <a:pt x="15424" y="0"/>
                                </a:moveTo>
                                <a:lnTo>
                                  <a:pt x="15424" y="4663"/>
                                </a:lnTo>
                                <a:lnTo>
                                  <a:pt x="13843" y="5016"/>
                                </a:lnTo>
                                <a:cubicBezTo>
                                  <a:pt x="10579" y="5537"/>
                                  <a:pt x="7632" y="6731"/>
                                  <a:pt x="7632" y="10756"/>
                                </a:cubicBezTo>
                                <a:cubicBezTo>
                                  <a:pt x="7632" y="14173"/>
                                  <a:pt x="12001" y="15176"/>
                                  <a:pt x="14656" y="15176"/>
                                </a:cubicBezTo>
                                <a:lnTo>
                                  <a:pt x="15424" y="14972"/>
                                </a:lnTo>
                                <a:lnTo>
                                  <a:pt x="15424" y="19941"/>
                                </a:lnTo>
                                <a:lnTo>
                                  <a:pt x="11862" y="21196"/>
                                </a:lnTo>
                                <a:cubicBezTo>
                                  <a:pt x="5651" y="21196"/>
                                  <a:pt x="0" y="17856"/>
                                  <a:pt x="0" y="11099"/>
                                </a:cubicBezTo>
                                <a:cubicBezTo>
                                  <a:pt x="0" y="2463"/>
                                  <a:pt x="6908" y="1066"/>
                                  <a:pt x="13335" y="330"/>
                                </a:cubicBezTo>
                                <a:lnTo>
                                  <a:pt x="15424" y="0"/>
                                </a:ln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21" name="Shape 121"/>
                        <wps:cNvSpPr/>
                        <wps:spPr>
                          <a:xfrm>
                            <a:off x="605155" y="358413"/>
                            <a:ext cx="14154" cy="11158"/>
                          </a:xfrm>
                          <a:custGeom>
                            <a:avLst/>
                            <a:gdLst/>
                            <a:ahLst/>
                            <a:cxnLst/>
                            <a:rect l="0" t="0" r="0" b="0"/>
                            <a:pathLst>
                              <a:path w="14154" h="11158">
                                <a:moveTo>
                                  <a:pt x="14154" y="0"/>
                                </a:moveTo>
                                <a:lnTo>
                                  <a:pt x="14154" y="6450"/>
                                </a:lnTo>
                                <a:lnTo>
                                  <a:pt x="7620" y="11158"/>
                                </a:lnTo>
                                <a:lnTo>
                                  <a:pt x="0" y="11158"/>
                                </a:lnTo>
                                <a:cubicBezTo>
                                  <a:pt x="267" y="6706"/>
                                  <a:pt x="2296" y="3827"/>
                                  <a:pt x="5209" y="2060"/>
                                </a:cubicBezTo>
                                <a:lnTo>
                                  <a:pt x="14154" y="0"/>
                                </a:ln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22" name="Shape 122"/>
                        <wps:cNvSpPr/>
                        <wps:spPr>
                          <a:xfrm>
                            <a:off x="619309" y="358051"/>
                            <a:ext cx="19107" cy="36462"/>
                          </a:xfrm>
                          <a:custGeom>
                            <a:avLst/>
                            <a:gdLst/>
                            <a:ahLst/>
                            <a:cxnLst/>
                            <a:rect l="0" t="0" r="0" b="0"/>
                            <a:pathLst>
                              <a:path w="19107" h="36462">
                                <a:moveTo>
                                  <a:pt x="1569" y="0"/>
                                </a:moveTo>
                                <a:cubicBezTo>
                                  <a:pt x="8325" y="0"/>
                                  <a:pt x="15424" y="2731"/>
                                  <a:pt x="15424" y="10046"/>
                                </a:cubicBezTo>
                                <a:lnTo>
                                  <a:pt x="15424" y="27826"/>
                                </a:lnTo>
                                <a:cubicBezTo>
                                  <a:pt x="15424" y="29718"/>
                                  <a:pt x="15805" y="30442"/>
                                  <a:pt x="17240" y="30442"/>
                                </a:cubicBezTo>
                                <a:cubicBezTo>
                                  <a:pt x="17723" y="30442"/>
                                  <a:pt x="18307" y="30442"/>
                                  <a:pt x="19107" y="30302"/>
                                </a:cubicBezTo>
                                <a:lnTo>
                                  <a:pt x="19107" y="35598"/>
                                </a:lnTo>
                                <a:cubicBezTo>
                                  <a:pt x="17939" y="35992"/>
                                  <a:pt x="15564" y="36462"/>
                                  <a:pt x="14306" y="36462"/>
                                </a:cubicBezTo>
                                <a:cubicBezTo>
                                  <a:pt x="11221" y="36462"/>
                                  <a:pt x="9011" y="35395"/>
                                  <a:pt x="8376" y="32258"/>
                                </a:cubicBezTo>
                                <a:lnTo>
                                  <a:pt x="0" y="35207"/>
                                </a:lnTo>
                                <a:lnTo>
                                  <a:pt x="0" y="30238"/>
                                </a:lnTo>
                                <a:lnTo>
                                  <a:pt x="4769" y="28969"/>
                                </a:lnTo>
                                <a:cubicBezTo>
                                  <a:pt x="6490" y="27931"/>
                                  <a:pt x="7791" y="26289"/>
                                  <a:pt x="7791" y="23876"/>
                                </a:cubicBezTo>
                                <a:lnTo>
                                  <a:pt x="7791" y="18186"/>
                                </a:lnTo>
                                <a:lnTo>
                                  <a:pt x="0" y="19928"/>
                                </a:lnTo>
                                <a:lnTo>
                                  <a:pt x="0" y="15266"/>
                                </a:lnTo>
                                <a:lnTo>
                                  <a:pt x="5133" y="14456"/>
                                </a:lnTo>
                                <a:cubicBezTo>
                                  <a:pt x="7033" y="13919"/>
                                  <a:pt x="8249" y="12948"/>
                                  <a:pt x="8249" y="10706"/>
                                </a:cubicBezTo>
                                <a:cubicBezTo>
                                  <a:pt x="8249" y="6756"/>
                                  <a:pt x="4197" y="6020"/>
                                  <a:pt x="1099" y="6020"/>
                                </a:cubicBezTo>
                                <a:lnTo>
                                  <a:pt x="0" y="6811"/>
                                </a:lnTo>
                                <a:lnTo>
                                  <a:pt x="0" y="361"/>
                                </a:lnTo>
                                <a:lnTo>
                                  <a:pt x="1569" y="0"/>
                                </a:ln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23" name="Shape 123"/>
                        <wps:cNvSpPr/>
                        <wps:spPr>
                          <a:xfrm>
                            <a:off x="638277" y="348615"/>
                            <a:ext cx="20269" cy="45301"/>
                          </a:xfrm>
                          <a:custGeom>
                            <a:avLst/>
                            <a:gdLst/>
                            <a:ahLst/>
                            <a:cxnLst/>
                            <a:rect l="0" t="0" r="0" b="0"/>
                            <a:pathLst>
                              <a:path w="20269" h="45301">
                                <a:moveTo>
                                  <a:pt x="5766" y="0"/>
                                </a:moveTo>
                                <a:lnTo>
                                  <a:pt x="13360" y="0"/>
                                </a:lnTo>
                                <a:lnTo>
                                  <a:pt x="13360" y="10376"/>
                                </a:lnTo>
                                <a:lnTo>
                                  <a:pt x="20269" y="10376"/>
                                </a:lnTo>
                                <a:lnTo>
                                  <a:pt x="20269" y="16053"/>
                                </a:lnTo>
                                <a:lnTo>
                                  <a:pt x="13360" y="16053"/>
                                </a:lnTo>
                                <a:lnTo>
                                  <a:pt x="13360" y="34519"/>
                                </a:lnTo>
                                <a:cubicBezTo>
                                  <a:pt x="13360" y="37668"/>
                                  <a:pt x="13653" y="39281"/>
                                  <a:pt x="17082" y="39281"/>
                                </a:cubicBezTo>
                                <a:cubicBezTo>
                                  <a:pt x="18123" y="39281"/>
                                  <a:pt x="19190" y="39281"/>
                                  <a:pt x="20269" y="39002"/>
                                </a:cubicBezTo>
                                <a:lnTo>
                                  <a:pt x="20269" y="44895"/>
                                </a:lnTo>
                                <a:cubicBezTo>
                                  <a:pt x="18605" y="45034"/>
                                  <a:pt x="16993" y="45301"/>
                                  <a:pt x="15291" y="45301"/>
                                </a:cubicBezTo>
                                <a:cubicBezTo>
                                  <a:pt x="7379" y="45301"/>
                                  <a:pt x="5880" y="42215"/>
                                  <a:pt x="5766" y="36449"/>
                                </a:cubicBezTo>
                                <a:lnTo>
                                  <a:pt x="5766" y="16053"/>
                                </a:lnTo>
                                <a:lnTo>
                                  <a:pt x="0" y="16053"/>
                                </a:lnTo>
                                <a:lnTo>
                                  <a:pt x="0" y="10376"/>
                                </a:lnTo>
                                <a:lnTo>
                                  <a:pt x="5766" y="10376"/>
                                </a:lnTo>
                                <a:lnTo>
                                  <a:pt x="5766" y="0"/>
                                </a:ln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24" name="Shape 124"/>
                        <wps:cNvSpPr/>
                        <wps:spPr>
                          <a:xfrm>
                            <a:off x="660349" y="358136"/>
                            <a:ext cx="16510" cy="36199"/>
                          </a:xfrm>
                          <a:custGeom>
                            <a:avLst/>
                            <a:gdLst/>
                            <a:ahLst/>
                            <a:cxnLst/>
                            <a:rect l="0" t="0" r="0" b="0"/>
                            <a:pathLst>
                              <a:path w="16510" h="36199">
                                <a:moveTo>
                                  <a:pt x="16510" y="0"/>
                                </a:moveTo>
                                <a:lnTo>
                                  <a:pt x="16510" y="6013"/>
                                </a:lnTo>
                                <a:lnTo>
                                  <a:pt x="10255" y="8591"/>
                                </a:lnTo>
                                <a:cubicBezTo>
                                  <a:pt x="8671" y="10240"/>
                                  <a:pt x="7722" y="12533"/>
                                  <a:pt x="7620" y="15105"/>
                                </a:cubicBezTo>
                                <a:lnTo>
                                  <a:pt x="16510" y="15105"/>
                                </a:lnTo>
                                <a:lnTo>
                                  <a:pt x="16510" y="20121"/>
                                </a:lnTo>
                                <a:lnTo>
                                  <a:pt x="7620" y="20121"/>
                                </a:lnTo>
                                <a:cubicBezTo>
                                  <a:pt x="7620" y="22832"/>
                                  <a:pt x="8350" y="25391"/>
                                  <a:pt x="9878" y="27273"/>
                                </a:cubicBezTo>
                                <a:lnTo>
                                  <a:pt x="16510" y="30179"/>
                                </a:lnTo>
                                <a:lnTo>
                                  <a:pt x="16510" y="36199"/>
                                </a:lnTo>
                                <a:lnTo>
                                  <a:pt x="4391" y="31257"/>
                                </a:lnTo>
                                <a:cubicBezTo>
                                  <a:pt x="1518" y="28039"/>
                                  <a:pt x="0" y="23493"/>
                                  <a:pt x="0" y="18178"/>
                                </a:cubicBezTo>
                                <a:cubicBezTo>
                                  <a:pt x="0" y="13257"/>
                                  <a:pt x="1603" y="8691"/>
                                  <a:pt x="4493" y="5356"/>
                                </a:cubicBezTo>
                                <a:lnTo>
                                  <a:pt x="16510" y="0"/>
                                </a:ln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25" name="Shape 125"/>
                        <wps:cNvSpPr/>
                        <wps:spPr>
                          <a:xfrm>
                            <a:off x="676859" y="382727"/>
                            <a:ext cx="16053" cy="11773"/>
                          </a:xfrm>
                          <a:custGeom>
                            <a:avLst/>
                            <a:gdLst/>
                            <a:ahLst/>
                            <a:cxnLst/>
                            <a:rect l="0" t="0" r="0" b="0"/>
                            <a:pathLst>
                              <a:path w="16053" h="11773">
                                <a:moveTo>
                                  <a:pt x="8826" y="0"/>
                                </a:moveTo>
                                <a:lnTo>
                                  <a:pt x="16053" y="0"/>
                                </a:lnTo>
                                <a:cubicBezTo>
                                  <a:pt x="14389" y="7569"/>
                                  <a:pt x="7963" y="11773"/>
                                  <a:pt x="406" y="11773"/>
                                </a:cubicBezTo>
                                <a:lnTo>
                                  <a:pt x="0" y="11607"/>
                                </a:lnTo>
                                <a:lnTo>
                                  <a:pt x="0" y="5588"/>
                                </a:lnTo>
                                <a:lnTo>
                                  <a:pt x="406" y="5766"/>
                                </a:lnTo>
                                <a:cubicBezTo>
                                  <a:pt x="4826" y="5766"/>
                                  <a:pt x="7480" y="3810"/>
                                  <a:pt x="8826" y="0"/>
                                </a:cubicBez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26" name="Shape 126"/>
                        <wps:cNvSpPr/>
                        <wps:spPr>
                          <a:xfrm>
                            <a:off x="676859" y="358051"/>
                            <a:ext cx="17780" cy="20206"/>
                          </a:xfrm>
                          <a:custGeom>
                            <a:avLst/>
                            <a:gdLst/>
                            <a:ahLst/>
                            <a:cxnLst/>
                            <a:rect l="0" t="0" r="0" b="0"/>
                            <a:pathLst>
                              <a:path w="17780" h="20206">
                                <a:moveTo>
                                  <a:pt x="190" y="0"/>
                                </a:moveTo>
                                <a:cubicBezTo>
                                  <a:pt x="11100" y="0"/>
                                  <a:pt x="17780" y="9830"/>
                                  <a:pt x="16510" y="20206"/>
                                </a:cubicBezTo>
                                <a:lnTo>
                                  <a:pt x="0" y="20206"/>
                                </a:lnTo>
                                <a:lnTo>
                                  <a:pt x="0" y="15189"/>
                                </a:lnTo>
                                <a:lnTo>
                                  <a:pt x="8890" y="15189"/>
                                </a:lnTo>
                                <a:cubicBezTo>
                                  <a:pt x="8610" y="10376"/>
                                  <a:pt x="5347" y="6020"/>
                                  <a:pt x="190" y="6020"/>
                                </a:cubicBezTo>
                                <a:lnTo>
                                  <a:pt x="0" y="6098"/>
                                </a:lnTo>
                                <a:lnTo>
                                  <a:pt x="0" y="85"/>
                                </a:lnTo>
                                <a:lnTo>
                                  <a:pt x="190" y="0"/>
                                </a:ln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s:wsp>
                        <wps:cNvPr id="127" name="Shape 127"/>
                        <wps:cNvSpPr/>
                        <wps:spPr>
                          <a:xfrm>
                            <a:off x="696455" y="358052"/>
                            <a:ext cx="30785" cy="36449"/>
                          </a:xfrm>
                          <a:custGeom>
                            <a:avLst/>
                            <a:gdLst/>
                            <a:ahLst/>
                            <a:cxnLst/>
                            <a:rect l="0" t="0" r="0" b="0"/>
                            <a:pathLst>
                              <a:path w="30785" h="36449">
                                <a:moveTo>
                                  <a:pt x="15177" y="0"/>
                                </a:moveTo>
                                <a:cubicBezTo>
                                  <a:pt x="22276" y="0"/>
                                  <a:pt x="28677" y="2934"/>
                                  <a:pt x="29642" y="10643"/>
                                </a:cubicBezTo>
                                <a:lnTo>
                                  <a:pt x="21667" y="10643"/>
                                </a:lnTo>
                                <a:cubicBezTo>
                                  <a:pt x="20993" y="7023"/>
                                  <a:pt x="17983" y="6020"/>
                                  <a:pt x="14656" y="6020"/>
                                </a:cubicBezTo>
                                <a:cubicBezTo>
                                  <a:pt x="12446" y="6020"/>
                                  <a:pt x="8370" y="6553"/>
                                  <a:pt x="8370" y="9563"/>
                                </a:cubicBezTo>
                                <a:cubicBezTo>
                                  <a:pt x="8370" y="13310"/>
                                  <a:pt x="13983" y="13856"/>
                                  <a:pt x="19584" y="15113"/>
                                </a:cubicBezTo>
                                <a:cubicBezTo>
                                  <a:pt x="25146" y="16383"/>
                                  <a:pt x="30785" y="18390"/>
                                  <a:pt x="30785" y="25210"/>
                                </a:cubicBezTo>
                                <a:cubicBezTo>
                                  <a:pt x="30785" y="33439"/>
                                  <a:pt x="22466" y="36449"/>
                                  <a:pt x="15304" y="36449"/>
                                </a:cubicBezTo>
                                <a:cubicBezTo>
                                  <a:pt x="6617" y="36449"/>
                                  <a:pt x="127" y="32588"/>
                                  <a:pt x="0" y="24409"/>
                                </a:cubicBezTo>
                                <a:lnTo>
                                  <a:pt x="7633" y="24409"/>
                                </a:lnTo>
                                <a:cubicBezTo>
                                  <a:pt x="8027" y="28829"/>
                                  <a:pt x="11380" y="30442"/>
                                  <a:pt x="15456" y="30442"/>
                                </a:cubicBezTo>
                                <a:cubicBezTo>
                                  <a:pt x="18339" y="30442"/>
                                  <a:pt x="23356" y="29845"/>
                                  <a:pt x="23152" y="25883"/>
                                </a:cubicBezTo>
                                <a:cubicBezTo>
                                  <a:pt x="22924" y="21857"/>
                                  <a:pt x="17387" y="21399"/>
                                  <a:pt x="11836" y="20142"/>
                                </a:cubicBezTo>
                                <a:cubicBezTo>
                                  <a:pt x="6210" y="18910"/>
                                  <a:pt x="737" y="16916"/>
                                  <a:pt x="737" y="9893"/>
                                </a:cubicBezTo>
                                <a:cubicBezTo>
                                  <a:pt x="737" y="2337"/>
                                  <a:pt x="8916" y="0"/>
                                  <a:pt x="15177" y="0"/>
                                </a:cubicBezTo>
                                <a:close/>
                              </a:path>
                            </a:pathLst>
                          </a:custGeom>
                          <a:ln w="0" cap="flat">
                            <a:miter lim="127000"/>
                          </a:ln>
                        </wps:spPr>
                        <wps:style>
                          <a:lnRef idx="0">
                            <a:srgbClr val="000000">
                              <a:alpha val="0"/>
                            </a:srgbClr>
                          </a:lnRef>
                          <a:fillRef idx="1">
                            <a:srgbClr val="58595A"/>
                          </a:fillRef>
                          <a:effectRef idx="0">
                            <a:scrgbClr r="0" g="0" b="0"/>
                          </a:effectRef>
                          <a:fontRef idx="none"/>
                        </wps:style>
                        <wps:bodyPr/>
                      </wps:wsp>
                    </wpg:wgp>
                  </a:graphicData>
                </a:graphic>
              </wp:anchor>
            </w:drawing>
          </mc:Choice>
          <mc:Fallback xmlns:a="http://schemas.openxmlformats.org/drawingml/2006/main">
            <w:pict>
              <v:group id="Group 22369" style="width:60.057pt;height:35.096pt;position:absolute;mso-position-horizontal-relative:text;mso-position-horizontal:absolute;margin-left:264.029pt;mso-position-vertical-relative:text;margin-top:-2.65533pt;" coordsize="7627,4457">
                <v:shape id="Picture 89" style="position:absolute;width:7224;height:2700;left:403;top:0;" filled="f">
                  <v:imagedata r:id="rId58"/>
                </v:shape>
                <v:shape id="Picture 26486" style="position:absolute;width:7620;height:1524;left:-12;top:2920;" filled="f">
                  <v:imagedata r:id="rId59"/>
                </v:shape>
                <v:shape id="Picture 26487" style="position:absolute;width:7620;height:1524;left:-12;top:2920;" filled="f">
                  <v:imagedata r:id="rId60"/>
                </v:shape>
                <v:shape id="Picture 26488" style="position:absolute;width:7620;height:1524;left:-12;top:2920;" filled="f">
                  <v:imagedata r:id="rId60"/>
                </v:shape>
                <v:shape id="Shape 97" style="position:absolute;width:3810;height:1505;left:0;top:2951;" coordsize="381000,150520" path="m7239,0l381000,0l381000,3937l7239,3937c5423,3937,3937,5398,3937,7214l3937,144094c3937,145910,5423,147396,7239,147396l381000,147396l381000,150520l5285,150520l2124,149204c813,147891,0,146082,0,144094l0,7214c0,3226,3251,0,7239,0x">
                  <v:stroke weight="0pt" endcap="flat" joinstyle="miter" miterlimit="10" on="false" color="#000000" opacity="0"/>
                  <v:fill on="true" color="#6c6d70"/>
                </v:shape>
                <v:shape id="Shape 98" style="position:absolute;width:3809;height:1505;left:3810;top:2951;" coordsize="380974,150520" path="m0,0l373774,0c377761,0,380974,3226,380974,7214l380974,144094c380974,146082,380171,147891,378870,149204l375720,150520l0,150520l0,147396l373774,147396c375577,147396,377063,145910,377063,144094l377063,7214c377063,5398,375577,3937,373774,3937l0,3937l0,0x">
                  <v:stroke weight="0pt" endcap="flat" joinstyle="miter" miterlimit="10" on="false" color="#000000" opacity="0"/>
                  <v:fill on="true" color="#6c6d70"/>
                </v:shape>
                <v:shape id="Shape 99" style="position:absolute;width:476;height:699;left:570;top:3265;" coordsize="47689,69964" path="m0,0l47689,0l47689,38176l0,69964l0,0x">
                  <v:stroke weight="0pt" endcap="flat" joinstyle="miter" miterlimit="10" on="false" color="#000000" opacity="0"/>
                  <v:fill on="true" color="#d2302a"/>
                </v:shape>
                <v:shape id="Shape 100" style="position:absolute;width:476;height:699;left:570;top:3265;" coordsize="47689,69964" path="m0,0l47689,0l47689,69964l0,38176l0,0x">
                  <v:stroke weight="0pt" endcap="flat" joinstyle="miter" miterlimit="10" on="false" color="#000000" opacity="0"/>
                  <v:fill on="true" color="#ed3340"/>
                </v:shape>
                <v:shape id="Shape 101" style="position:absolute;width:526;height:1052;left:282;top:3182;" coordsize="52635,105280" path="m52635,0l52635,12903l37172,16025c22906,22059,12890,36184,12890,52653c12890,69112,22906,83228,37172,89258l52635,92377l52635,105280l32152,101145c13259,93153,0,74446,0,52653c0,30841,13259,12129,32152,4136l52635,0x">
                  <v:stroke weight="0pt" endcap="flat" joinstyle="miter" miterlimit="10" on="false" color="#000000" opacity="0"/>
                  <v:fill on="true" color="#3fb0c7"/>
                </v:shape>
                <v:shape id="Shape 102" style="position:absolute;width:526;height:1052;left:809;top:3182;" coordsize="52635,105283" path="m6,0c29077,0,52635,23571,52635,52654c52635,81712,29077,105283,6,105283l0,105282l0,92379l6,92380c21952,92380,39744,74600,39744,52654c39744,30696,21952,12903,6,12903l0,12904l0,1l6,0x">
                  <v:stroke weight="0pt" endcap="flat" joinstyle="miter" miterlimit="10" on="false" color="#000000" opacity="0"/>
                  <v:fill on="true" color="#3fb0c7"/>
                </v:shape>
                <v:shape id="Shape 103" style="position:absolute;width:1000;height:792;left:211;top:3491;" coordsize="100076,79210" path="m11912,0l22974,6947c16866,22225,20803,39688,32893,50863c48997,65761,74130,64783,89014,48666l100076,55626c84899,73508,59754,79210,38367,69583c11836,57671,0,26530,11912,0x">
                  <v:stroke weight="0pt" endcap="flat" joinstyle="miter" miterlimit="10" on="false" color="#000000" opacity="0"/>
                  <v:fill on="true" color="#ffc72b"/>
                </v:shape>
                <v:shape id="Shape 104" style="position:absolute;width:432;height:500;left:1758;top:3446;" coordsize="43206,50025" path="m22873,0c33643,51,42139,6020,43142,16307l34773,16307c33376,10833,29819,6820,22873,6820c12636,6820,8344,15837,8344,25006c8344,34176,12636,43218,22873,43218c30290,43218,34366,37643,35039,30709l43206,30709c42519,42139,34442,50025,22873,50025c8547,50025,0,38659,0,25006c0,11366,8547,0,22873,0x">
                  <v:stroke weight="0pt" endcap="flat" joinstyle="miter" miterlimit="10" on="false" color="#000000" opacity="0"/>
                  <v:fill on="true" color="#58595a"/>
                </v:shape>
                <v:shape id="Shape 105" style="position:absolute;width:303;height:477;left:2245;top:3458;" coordsize="30366,47765" path="m0,0l7620,0l7620,17716l7760,17716c9627,14580,13576,12230,18123,12230c25616,12230,30366,16256,30366,24003l30366,47765l22733,47765l22733,26022c22606,20612,20472,18250,15989,18250c10897,18250,7620,22276,7620,27343l7620,47765l0,47765l0,0x">
                  <v:stroke weight="0pt" endcap="flat" joinstyle="miter" miterlimit="10" on="false" color="#000000" opacity="0"/>
                  <v:fill on="true" color="#58595a"/>
                </v:shape>
                <v:shape id="Shape 106" style="position:absolute;width:165;height:361;left:2600;top:3581;" coordsize="16523,36198" path="m16523,0l16523,6013l10270,8585c8680,10235,7728,12527,7633,15099l16523,15099l16523,20115l7633,20115c7633,22827,8370,25386,9898,27267l16523,30178l16523,36198l4401,31251c1524,28034,0,23487,0,18172c0,13251,1606,8685,4501,5350l16523,0x">
                  <v:stroke weight="0pt" endcap="flat" joinstyle="miter" miterlimit="10" on="false" color="#000000" opacity="0"/>
                  <v:fill on="true" color="#58595a"/>
                </v:shape>
                <v:shape id="Shape 107" style="position:absolute;width:160;height:117;left:2765;top:3827;" coordsize="16053,11773" path="m8827,0l16053,0c14377,7569,7963,11773,394,11773l0,11612l0,5593l394,5766c4826,5766,7493,3810,8827,0x">
                  <v:stroke weight="0pt" endcap="flat" joinstyle="miter" miterlimit="10" on="false" color="#000000" opacity="0"/>
                  <v:fill on="true" color="#58595a"/>
                </v:shape>
                <v:shape id="Shape 108" style="position:absolute;width:177;height:202;left:2765;top:3580;" coordsize="17793,20206" path="m203,0c11113,0,17793,9830,16523,20206l0,20206l0,15189l8890,15189c8624,10376,5347,6020,203,6020l0,6104l0,91l203,0x">
                  <v:stroke weight="0pt" endcap="flat" joinstyle="miter" miterlimit="10" on="false" color="#000000" opacity="0"/>
                  <v:fill on="true" color="#58595a"/>
                </v:shape>
                <v:shape id="Shape 109" style="position:absolute;width:326;height:364;left:2966;top:3580;" coordsize="32639,36449" path="m17056,0c25083,0,31902,4013,32639,12510l25019,12510c24422,8293,21336,6020,17119,6020c13183,6020,7620,8103,7620,18593c7620,24333,10173,30442,16789,30442c21209,30442,24282,27496,25019,22555l32639,22555c31229,31509,25679,36449,16789,36449c5943,36449,0,28765,0,18593c0,8166,5690,0,17056,0x">
                  <v:stroke weight="0pt" endcap="flat" joinstyle="miter" miterlimit="10" on="false" color="#000000" opacity="0"/>
                  <v:fill on="true" color="#58595a"/>
                </v:shape>
                <v:shape id="Shape 110" style="position:absolute;width:320;height:477;left:3345;top:3458;" coordsize="32042,47765" path="m0,0l7633,0l7633,27140l21399,13183l30772,13183l17526,25883l32042,47765l22746,47765l12167,30975l7633,35382l7633,47765l0,47765l0,0x">
                  <v:stroke weight="0pt" endcap="flat" joinstyle="miter" miterlimit="10" on="false" color="#000000" opacity="0"/>
                  <v:fill on="true" color="#58595a"/>
                </v:shape>
                <v:shape id="Shape 111" style="position:absolute;width:206;height:477;left:3854;top:3458;" coordsize="20612,47765" path="m15253,0c17678,0,19393,127,20612,470l20612,6426c19622,6147,18605,6020,17056,6020c14986,6020,13335,6756,13335,9639l13335,13183l19812,13183l19812,18860l13335,18860l13335,47765l5702,47765l5702,18860l0,18860l0,13183l5702,13183l5702,10300c5702,1486,10313,0,15253,0x">
                  <v:stroke weight="0pt" endcap="flat" joinstyle="miter" miterlimit="10" on="false" color="#000000" opacity="0"/>
                  <v:fill on="true" color="#58595a"/>
                </v:shape>
                <v:shape id="Shape 112" style="position:absolute;width:174;height:364;left:4066;top:3580;" coordsize="17437,36449" path="m17425,0l17437,5l17437,6026l17425,6020c10604,6020,7607,12230,7607,18186c7607,24206,10604,30442,17425,30442l17437,30435l17437,36444l17425,36449c6337,36449,0,28829,0,18186c0,7633,6337,0,17425,0x">
                  <v:stroke weight="0pt" endcap="flat" joinstyle="miter" miterlimit="10" on="false" color="#000000" opacity="0"/>
                  <v:fill on="true" color="#58595a"/>
                </v:shape>
                <v:shape id="Shape 113" style="position:absolute;width:174;height:364;left:4241;top:3580;" coordsize="17463,36439" path="m0,0l12888,5131c15869,8358,17463,12905,17463,18181c17463,23503,15869,28068,12888,31304l0,36439l0,30431l7476,26567c9081,24255,9830,21191,9830,18181c9830,15203,9081,12162,7476,9865l0,6021l0,0x">
                  <v:stroke weight="0pt" endcap="flat" joinstyle="miter" miterlimit="10" on="false" color="#000000" opacity="0"/>
                  <v:fill on="true" color="#58595a"/>
                </v:shape>
                <v:shape id="Shape 114" style="position:absolute;width:202;height:355;left:4468;top:3580;" coordsize="20257,35522" path="m17374,0c19126,0,19583,140,20257,203l20257,7569c19177,7417,18047,7226,16967,7226c11773,7226,7633,11443,7633,19050l7633,35522l0,35522l0,940l7150,940l7150,7633l7303,7633c8153,3950,12700,0,17374,0x">
                  <v:stroke weight="0pt" endcap="flat" joinstyle="miter" miterlimit="10" on="false" color="#000000" opacity="0"/>
                  <v:fill on="true" color="#58595a"/>
                </v:shape>
                <v:shape id="Shape 115" style="position:absolute;width:303;height:355;left:4889;top:3589;" coordsize="30353,35509" path="m0,0l7633,0l7633,21184c7633,27292,10097,29502,14250,29502c20587,29502,22720,25413,22720,20041l22720,0l30353,0l30353,34582l22860,34582l22860,29756l22720,29756c20892,33236,16713,35509,12891,35509c3874,35509,0,30963,0,21933l0,0x">
                  <v:stroke weight="0pt" endcap="flat" joinstyle="miter" miterlimit="10" on="false" color="#000000" opacity="0"/>
                  <v:fill on="true" color="#58595a"/>
                </v:shape>
                <v:shape id="Shape 116" style="position:absolute;width:169;height:477;left:5263;top:3586;" coordsize="16973,47722" path="m16973,0l16973,5476l9787,8808c8163,10949,7341,14010,7341,17687c7341,21166,8233,24211,9892,26386l16973,29832l16973,34774l7734,30463l7620,30463l7620,47722l0,47722l0,364l7226,364l7226,5050l7341,5050l16973,0x">
                  <v:stroke weight="0pt" endcap="flat" joinstyle="miter" miterlimit="10" on="false" color="#000000" opacity="0"/>
                  <v:fill on="true" color="#58595a"/>
                </v:shape>
                <v:shape id="Shape 117" style="position:absolute;width:172;height:364;left:5433;top:3580;" coordsize="17266,36449" path="m1099,0c11995,0,17266,8306,17266,18402c17266,27699,12579,36449,2356,36449l0,35350l0,30408l70,30442c7030,30442,9633,24270,9633,18263c9633,11963,6369,6020,70,6020l0,6052l0,576l1099,0x">
                  <v:stroke weight="0pt" endcap="flat" joinstyle="miter" miterlimit="10" on="false" color="#000000" opacity="0"/>
                  <v:fill on="true" color="#58595a"/>
                </v:shape>
                <v:shape id="Shape 118" style="position:absolute;width:172;height:364;left:5643;top:3580;" coordsize="17253,36449" path="m14986,0l17253,1067l17253,6050l9782,9968c8249,12332,7607,15475,7607,18593c7607,24549,10541,30442,17196,30442l17253,30412l17253,35880l16167,36449c5296,36449,0,28372,0,17983c0,5474,7404,0,14986,0x">
                  <v:stroke weight="0pt" endcap="flat" joinstyle="miter" miterlimit="10" on="false" color="#000000" opacity="0"/>
                  <v:fill on="true" color="#58595a"/>
                </v:shape>
                <v:shape id="Shape 119" style="position:absolute;width:169;height:481;left:5816;top:3458;" coordsize="16999,48122" path="m9341,0l16999,0l16999,47765l9773,47765l9773,43066l9646,43066l0,48122l0,42655l7347,38810c8922,36497,9646,33433,9646,30429c9646,22822,5924,18263,57,18263l0,18292l0,13310l9227,17653l9341,17653l9341,0x">
                  <v:stroke weight="0pt" endcap="flat" joinstyle="miter" miterlimit="10" on="false" color="#000000" opacity="0"/>
                  <v:fill on="true" color="#58595a"/>
                </v:shape>
                <v:shape id="Shape 120" style="position:absolute;width:154;height:211;left:6038;top:3733;" coordsize="15424,21196" path="m15424,0l15424,4663l13843,5016c10579,5537,7632,6731,7632,10756c7632,14173,12001,15176,14656,15176l15424,14972l15424,19941l11862,21196c5651,21196,0,17856,0,11099c0,2463,6908,1066,13335,330l15424,0x">
                  <v:stroke weight="0pt" endcap="flat" joinstyle="miter" miterlimit="10" on="false" color="#000000" opacity="0"/>
                  <v:fill on="true" color="#58595a"/>
                </v:shape>
                <v:shape id="Shape 121" style="position:absolute;width:141;height:111;left:6051;top:3584;" coordsize="14154,11158" path="m14154,0l14154,6450l7620,11158l0,11158c267,6706,2296,3827,5209,2060l14154,0x">
                  <v:stroke weight="0pt" endcap="flat" joinstyle="miter" miterlimit="10" on="false" color="#000000" opacity="0"/>
                  <v:fill on="true" color="#58595a"/>
                </v:shape>
                <v:shape id="Shape 122" style="position:absolute;width:191;height:364;left:6193;top:3580;" coordsize="19107,36462" path="m1569,0c8325,0,15424,2731,15424,10046l15424,27826c15424,29718,15805,30442,17240,30442c17723,30442,18307,30442,19107,30302l19107,35598c17939,35992,15564,36462,14306,36462c11221,36462,9011,35395,8376,32258l0,35207l0,30238l4769,28969c6490,27931,7791,26289,7791,23876l7791,18186l0,19928l0,15266l5133,14456c7033,13919,8249,12948,8249,10706c8249,6756,4197,6020,1099,6020l0,6811l0,361l1569,0x">
                  <v:stroke weight="0pt" endcap="flat" joinstyle="miter" miterlimit="10" on="false" color="#000000" opacity="0"/>
                  <v:fill on="true" color="#58595a"/>
                </v:shape>
                <v:shape id="Shape 123" style="position:absolute;width:202;height:453;left:6382;top:3486;" coordsize="20269,45301" path="m5766,0l13360,0l13360,10376l20269,10376l20269,16053l13360,16053l13360,34519c13360,37668,13653,39281,17082,39281c18123,39281,19190,39281,20269,39002l20269,44895c18605,45034,16993,45301,15291,45301c7379,45301,5880,42215,5766,36449l5766,16053l0,16053l0,10376l5766,10376l5766,0x">
                  <v:stroke weight="0pt" endcap="flat" joinstyle="miter" miterlimit="10" on="false" color="#000000" opacity="0"/>
                  <v:fill on="true" color="#58595a"/>
                </v:shape>
                <v:shape id="Shape 124" style="position:absolute;width:165;height:361;left:6603;top:3581;" coordsize="16510,36199" path="m16510,0l16510,6013l10255,8591c8671,10240,7722,12533,7620,15105l16510,15105l16510,20121l7620,20121c7620,22832,8350,25391,9878,27273l16510,30179l16510,36199l4391,31257c1518,28039,0,23493,0,18178c0,13257,1603,8691,4493,5356l16510,0x">
                  <v:stroke weight="0pt" endcap="flat" joinstyle="miter" miterlimit="10" on="false" color="#000000" opacity="0"/>
                  <v:fill on="true" color="#58595a"/>
                </v:shape>
                <v:shape id="Shape 125" style="position:absolute;width:160;height:117;left:6768;top:3827;" coordsize="16053,11773" path="m8826,0l16053,0c14389,7569,7963,11773,406,11773l0,11607l0,5588l406,5766c4826,5766,7480,3810,8826,0x">
                  <v:stroke weight="0pt" endcap="flat" joinstyle="miter" miterlimit="10" on="false" color="#000000" opacity="0"/>
                  <v:fill on="true" color="#58595a"/>
                </v:shape>
                <v:shape id="Shape 126" style="position:absolute;width:177;height:202;left:6768;top:3580;" coordsize="17780,20206" path="m190,0c11100,0,17780,9830,16510,20206l0,20206l0,15189l8890,15189c8610,10376,5347,6020,190,6020l0,6098l0,85l190,0x">
                  <v:stroke weight="0pt" endcap="flat" joinstyle="miter" miterlimit="10" on="false" color="#000000" opacity="0"/>
                  <v:fill on="true" color="#58595a"/>
                </v:shape>
                <v:shape id="Shape 127" style="position:absolute;width:307;height:364;left:6964;top:3580;" coordsize="30785,36449" path="m15177,0c22276,0,28677,2934,29642,10643l21667,10643c20993,7023,17983,6020,14656,6020c12446,6020,8370,6553,8370,9563c8370,13310,13983,13856,19584,15113c25146,16383,30785,18390,30785,25210c30785,33439,22466,36449,15304,36449c6617,36449,127,32588,0,24409l7633,24409c8027,28829,11380,30442,15456,30442c18339,30442,23356,29845,23152,25883c22924,21857,17387,21399,11836,20142c6210,18910,737,16916,737,9893c737,2337,8916,0,15177,0x">
                  <v:stroke weight="0pt" endcap="flat" joinstyle="miter" miterlimit="10" on="false" color="#000000" opacity="0"/>
                  <v:fill on="true" color="#58595a"/>
                </v:shape>
                <w10:wrap type="square"/>
              </v:group>
            </w:pict>
          </mc:Fallback>
        </mc:AlternateContent>
      </w:r>
      <w:r>
        <w:rPr>
          <w:sz w:val="18"/>
        </w:rPr>
        <w:t>Comparative Legal History</w:t>
      </w:r>
      <w:r>
        <w:rPr>
          <w:sz w:val="18"/>
        </w:rPr>
        <w:t>, 2018</w:t>
      </w:r>
    </w:p>
    <w:p w:rsidR="00C80D06" w:rsidRDefault="00B42001">
      <w:pPr>
        <w:spacing w:after="1147" w:line="227" w:lineRule="auto"/>
        <w:ind w:left="-5" w:right="1" w:hanging="10"/>
      </w:pPr>
      <w:r>
        <w:rPr>
          <w:sz w:val="18"/>
        </w:rPr>
        <w:t>Vol. 6, No. 1, 15</w:t>
      </w:r>
      <w:r>
        <w:rPr>
          <w:rFonts w:ascii="Calibri" w:eastAsia="Calibri" w:hAnsi="Calibri" w:cs="Calibri"/>
          <w:sz w:val="18"/>
        </w:rPr>
        <w:t>–</w:t>
      </w:r>
      <w:r>
        <w:rPr>
          <w:sz w:val="18"/>
        </w:rPr>
        <w:t>33, https://doi.org/10.1080/2049677X.2018.1469271</w:t>
      </w:r>
    </w:p>
    <w:p w:rsidR="00C80D06" w:rsidRDefault="00B42001">
      <w:pPr>
        <w:spacing w:after="175" w:line="240" w:lineRule="auto"/>
        <w:ind w:right="0" w:firstLine="0"/>
        <w:jc w:val="center"/>
      </w:pPr>
      <w:r>
        <w:rPr>
          <w:sz w:val="24"/>
        </w:rPr>
        <w:t>Legal traditions: A dialogue between comparative law and comparative legal history</w:t>
      </w:r>
      <w:r>
        <w:rPr>
          <w:color w:val="000084"/>
          <w:sz w:val="24"/>
          <w:vertAlign w:val="superscript"/>
        </w:rPr>
        <w:t>*</w:t>
      </w:r>
    </w:p>
    <w:p w:rsidR="00C80D06" w:rsidRDefault="00B42001">
      <w:pPr>
        <w:spacing w:after="108" w:line="259" w:lineRule="auto"/>
        <w:ind w:firstLine="0"/>
        <w:jc w:val="center"/>
      </w:pPr>
      <w:r>
        <w:t>Thomas Duve</w:t>
      </w:r>
      <w:r>
        <w:rPr>
          <w:rFonts w:ascii="Calibri" w:eastAsia="Calibri" w:hAnsi="Calibri" w:cs="Calibri"/>
          <w:color w:val="000084"/>
          <w:vertAlign w:val="superscript"/>
        </w:rPr>
        <w:t>†</w:t>
      </w:r>
    </w:p>
    <w:p w:rsidR="00C80D06" w:rsidRDefault="00B42001">
      <w:pPr>
        <w:spacing w:after="245" w:line="259" w:lineRule="auto"/>
        <w:ind w:firstLine="0"/>
        <w:jc w:val="center"/>
      </w:pPr>
      <w:r>
        <w:rPr>
          <w:sz w:val="18"/>
        </w:rPr>
        <w:t>(</w:t>
      </w:r>
      <w:r>
        <w:rPr>
          <w:sz w:val="18"/>
        </w:rPr>
        <w:t>Received 27 October 2017; accepted 29 November 2017</w:t>
      </w:r>
      <w:r>
        <w:rPr>
          <w:sz w:val="18"/>
        </w:rPr>
        <w:t>)</w:t>
      </w:r>
    </w:p>
    <w:p w:rsidR="00C80D06" w:rsidRDefault="00B42001">
      <w:pPr>
        <w:spacing w:after="145" w:line="227" w:lineRule="auto"/>
        <w:ind w:left="490" w:right="482" w:hanging="10"/>
      </w:pPr>
      <w:r>
        <w:rPr>
          <w:rFonts w:ascii="Calibri" w:eastAsia="Calibri" w:hAnsi="Calibri" w:cs="Calibri"/>
          <w:sz w:val="18"/>
        </w:rPr>
        <w:t>‘</w:t>
      </w:r>
      <w:r>
        <w:rPr>
          <w:sz w:val="18"/>
        </w:rPr>
        <w:t>Legal tradition</w:t>
      </w:r>
      <w:r>
        <w:rPr>
          <w:rFonts w:ascii="Calibri" w:eastAsia="Calibri" w:hAnsi="Calibri" w:cs="Calibri"/>
          <w:sz w:val="18"/>
        </w:rPr>
        <w:t xml:space="preserve">’ </w:t>
      </w:r>
      <w:r>
        <w:rPr>
          <w:sz w:val="18"/>
        </w:rPr>
        <w:t>is a term frequently used in legal history and comparative law. The increasing interest</w:t>
      </w:r>
      <w:r>
        <w:rPr>
          <w:sz w:val="18"/>
        </w:rPr>
        <w:t xml:space="preserve"> in global perspectives on law and history, the dialectics inherent in globalisation as such, as well as some tendencies of </w:t>
      </w:r>
      <w:r>
        <w:rPr>
          <w:rFonts w:ascii="Calibri" w:eastAsia="Calibri" w:hAnsi="Calibri" w:cs="Calibri"/>
          <w:sz w:val="18"/>
        </w:rPr>
        <w:t>‘</w:t>
      </w:r>
      <w:r>
        <w:rPr>
          <w:sz w:val="18"/>
        </w:rPr>
        <w:t>de-</w:t>
      </w:r>
      <w:r>
        <w:rPr>
          <w:rFonts w:ascii="Calibri" w:eastAsia="Calibri" w:hAnsi="Calibri" w:cs="Calibri"/>
          <w:sz w:val="18"/>
        </w:rPr>
        <w:t xml:space="preserve">’ </w:t>
      </w:r>
      <w:r>
        <w:rPr>
          <w:sz w:val="18"/>
        </w:rPr>
        <w:t xml:space="preserve">and </w:t>
      </w:r>
      <w:r>
        <w:rPr>
          <w:rFonts w:ascii="Calibri" w:eastAsia="Calibri" w:hAnsi="Calibri" w:cs="Calibri"/>
          <w:sz w:val="18"/>
        </w:rPr>
        <w:t>‘</w:t>
      </w:r>
      <w:r>
        <w:rPr>
          <w:sz w:val="18"/>
        </w:rPr>
        <w:t>re-</w:t>
      </w:r>
      <w:proofErr w:type="spellStart"/>
      <w:r>
        <w:rPr>
          <w:sz w:val="18"/>
        </w:rPr>
        <w:t>tradionalisation</w:t>
      </w:r>
      <w:proofErr w:type="spellEnd"/>
      <w:r>
        <w:rPr>
          <w:rFonts w:ascii="Calibri" w:eastAsia="Calibri" w:hAnsi="Calibri" w:cs="Calibri"/>
          <w:sz w:val="18"/>
        </w:rPr>
        <w:t>’</w:t>
      </w:r>
      <w:r>
        <w:rPr>
          <w:sz w:val="18"/>
        </w:rPr>
        <w:t xml:space="preserve">, often enhanced by law, have made legal traditions even more topical. But what does </w:t>
      </w:r>
      <w:r>
        <w:rPr>
          <w:rFonts w:ascii="Calibri" w:eastAsia="Calibri" w:hAnsi="Calibri" w:cs="Calibri"/>
          <w:sz w:val="18"/>
        </w:rPr>
        <w:t>‘</w:t>
      </w:r>
      <w:r>
        <w:rPr>
          <w:sz w:val="18"/>
        </w:rPr>
        <w:t>legal tradition</w:t>
      </w:r>
      <w:r>
        <w:rPr>
          <w:rFonts w:ascii="Calibri" w:eastAsia="Calibri" w:hAnsi="Calibri" w:cs="Calibri"/>
          <w:sz w:val="18"/>
        </w:rPr>
        <w:t xml:space="preserve">’ </w:t>
      </w:r>
      <w:r>
        <w:rPr>
          <w:sz w:val="18"/>
        </w:rPr>
        <w:t>mean? In this article, I review some characteristic usages of the term by classical authors from both legal history and comparative law, like JH Merryman and Harold J Berman, with special emphasis on the work of Canadian comparative law scholar HP Glenn.</w:t>
      </w:r>
      <w:r>
        <w:rPr>
          <w:sz w:val="18"/>
        </w:rPr>
        <w:t xml:space="preserve"> Beyond its grounding in contemporary information theory and evidence of an impressive command of legal-historical scholarship, his concept of legal tradition as normative information bears analytical potential for legal historians and should be read as an</w:t>
      </w:r>
      <w:r>
        <w:rPr>
          <w:sz w:val="18"/>
        </w:rPr>
        <w:t xml:space="preserve"> invitation to dialogue between comparative law and comparative legal history.</w:t>
      </w:r>
    </w:p>
    <w:p w:rsidR="00C80D06" w:rsidRDefault="00B42001">
      <w:pPr>
        <w:spacing w:after="635" w:line="227" w:lineRule="auto"/>
        <w:ind w:left="490" w:right="1" w:hanging="10"/>
      </w:pPr>
      <w:r>
        <w:rPr>
          <w:sz w:val="18"/>
        </w:rPr>
        <w:t xml:space="preserve">Keywords: </w:t>
      </w:r>
      <w:r>
        <w:rPr>
          <w:sz w:val="18"/>
        </w:rPr>
        <w:t>legal tradition; comparative law; legal history; HP Glenn</w:t>
      </w:r>
    </w:p>
    <w:p w:rsidR="00C80D06" w:rsidRDefault="00B42001">
      <w:pPr>
        <w:tabs>
          <w:tab w:val="center" w:pos="865"/>
        </w:tabs>
        <w:spacing w:after="58" w:line="256" w:lineRule="auto"/>
        <w:ind w:left="-15" w:right="0" w:firstLine="0"/>
        <w:jc w:val="left"/>
      </w:pPr>
      <w:r>
        <w:t>I.</w:t>
      </w:r>
      <w:r>
        <w:tab/>
        <w:t>Introduction</w:t>
      </w:r>
    </w:p>
    <w:p w:rsidR="00C80D06" w:rsidRDefault="00B42001">
      <w:pPr>
        <w:spacing w:after="181"/>
        <w:ind w:left="-15" w:right="0" w:firstLine="0"/>
      </w:pPr>
      <w:r>
        <w:t xml:space="preserve">When talking about law in a transnational, global or comparative perspective, legal scholars </w:t>
      </w:r>
      <w:r>
        <w:t>often use expressions like legal cultures, legal families and legal traditions. We employ these macro-level concepts to categorise and analyse legal systems and to build methodological frameworks for comparison. Each of these terms has been subject to much</w:t>
      </w:r>
      <w:r>
        <w:t xml:space="preserve"> discussion, especially in comparative law, where there is a lively debate on methodology.</w:t>
      </w:r>
      <w:r>
        <w:rPr>
          <w:color w:val="000084"/>
          <w:vertAlign w:val="superscript"/>
        </w:rPr>
        <w:t xml:space="preserve">1 </w:t>
      </w:r>
      <w:r>
        <w:t>They have also entered the</w:t>
      </w:r>
    </w:p>
    <w:p w:rsidR="00C80D06" w:rsidRDefault="00B42001">
      <w:pPr>
        <w:spacing w:after="70" w:line="259" w:lineRule="auto"/>
        <w:ind w:right="0" w:firstLine="0"/>
        <w:jc w:val="left"/>
      </w:pPr>
      <w:r>
        <w:rPr>
          <w:rFonts w:ascii="Calibri" w:eastAsia="Calibri" w:hAnsi="Calibri" w:cs="Calibri"/>
          <w:noProof/>
          <w:sz w:val="22"/>
        </w:rPr>
        <mc:AlternateContent>
          <mc:Choice Requires="wpg">
            <w:drawing>
              <wp:inline distT="0" distB="0" distL="0" distR="0">
                <wp:extent cx="4114800" cy="6477"/>
                <wp:effectExtent l="0" t="0" r="0" b="0"/>
                <wp:docPr id="22367" name="Group 22367"/>
                <wp:cNvGraphicFramePr/>
                <a:graphic xmlns:a="http://schemas.openxmlformats.org/drawingml/2006/main">
                  <a:graphicData uri="http://schemas.microsoft.com/office/word/2010/wordprocessingGroup">
                    <wpg:wgp>
                      <wpg:cNvGrpSpPr/>
                      <wpg:grpSpPr>
                        <a:xfrm>
                          <a:off x="0" y="0"/>
                          <a:ext cx="4114800" cy="6477"/>
                          <a:chOff x="0" y="0"/>
                          <a:chExt cx="4114800" cy="6477"/>
                        </a:xfrm>
                      </wpg:grpSpPr>
                      <wps:wsp>
                        <wps:cNvPr id="26648" name="Shape 26648"/>
                        <wps:cNvSpPr/>
                        <wps:spPr>
                          <a:xfrm>
                            <a:off x="0" y="0"/>
                            <a:ext cx="4114800" cy="9144"/>
                          </a:xfrm>
                          <a:custGeom>
                            <a:avLst/>
                            <a:gdLst/>
                            <a:ahLst/>
                            <a:cxnLst/>
                            <a:rect l="0" t="0" r="0" b="0"/>
                            <a:pathLst>
                              <a:path w="4114800" h="9144">
                                <a:moveTo>
                                  <a:pt x="0" y="0"/>
                                </a:moveTo>
                                <a:lnTo>
                                  <a:pt x="4114800" y="0"/>
                                </a:lnTo>
                                <a:lnTo>
                                  <a:pt x="4114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367" style="width:324pt;height:0.51001pt;mso-position-horizontal-relative:char;mso-position-vertical-relative:line" coordsize="41148,64">
                <v:shape id="Shape 26649" style="position:absolute;width:41148;height:91;left:0;top:0;" coordsize="4114800,9144" path="m0,0l4114800,0l4114800,9144l0,9144l0,0">
                  <v:stroke weight="0pt" endcap="flat" joinstyle="miter" miterlimit="10" on="false" color="#000000" opacity="0"/>
                  <v:fill on="true" color="#000000"/>
                </v:shape>
              </v:group>
            </w:pict>
          </mc:Fallback>
        </mc:AlternateContent>
      </w:r>
    </w:p>
    <w:p w:rsidR="00C80D06" w:rsidRDefault="00B42001">
      <w:pPr>
        <w:spacing w:after="4" w:line="227" w:lineRule="auto"/>
        <w:ind w:left="-5" w:right="1" w:hanging="10"/>
      </w:pPr>
      <w:r>
        <w:rPr>
          <w:sz w:val="18"/>
        </w:rPr>
        <w:t>*This article expands on ideas initially presented at the inaugural lecture of the 9</w:t>
      </w:r>
      <w:r>
        <w:rPr>
          <w:sz w:val="18"/>
          <w:vertAlign w:val="superscript"/>
        </w:rPr>
        <w:t xml:space="preserve">th </w:t>
      </w:r>
      <w:r>
        <w:rPr>
          <w:sz w:val="18"/>
        </w:rPr>
        <w:t>Brazilian Legal Historical Conference, September 2017, Río de Janeiro (</w:t>
      </w:r>
      <w:hyperlink r:id="rId61">
        <w:r>
          <w:rPr>
            <w:color w:val="000084"/>
            <w:sz w:val="18"/>
          </w:rPr>
          <w:t xml:space="preserve">http://congresso2017.ibhd. </w:t>
        </w:r>
      </w:hyperlink>
      <w:hyperlink r:id="rId62">
        <w:r>
          <w:rPr>
            <w:color w:val="000084"/>
            <w:sz w:val="18"/>
          </w:rPr>
          <w:t>org.br/</w:t>
        </w:r>
      </w:hyperlink>
      <w:r>
        <w:rPr>
          <w:sz w:val="18"/>
        </w:rPr>
        <w:t>). I am grateful for some useful recommendations by the anonymous reviewers of this article.</w:t>
      </w:r>
    </w:p>
    <w:p w:rsidR="00C80D06" w:rsidRDefault="00B42001">
      <w:pPr>
        <w:spacing w:after="0" w:line="259" w:lineRule="auto"/>
        <w:ind w:right="0" w:firstLine="0"/>
        <w:jc w:val="left"/>
      </w:pPr>
      <w:r>
        <w:rPr>
          <w:rFonts w:ascii="Calibri" w:eastAsia="Calibri" w:hAnsi="Calibri" w:cs="Calibri"/>
          <w:sz w:val="12"/>
        </w:rPr>
        <w:t>†</w:t>
      </w:r>
    </w:p>
    <w:p w:rsidR="00C80D06" w:rsidRDefault="00B42001">
      <w:pPr>
        <w:spacing w:after="4" w:line="227" w:lineRule="auto"/>
        <w:ind w:left="-15" w:right="1" w:firstLine="68"/>
      </w:pPr>
      <w:r>
        <w:rPr>
          <w:sz w:val="18"/>
        </w:rPr>
        <w:t>Director at the Max-Planck-Institute for European Legal History, Frankfurt, Germany and Professor for C</w:t>
      </w:r>
      <w:r>
        <w:rPr>
          <w:sz w:val="18"/>
        </w:rPr>
        <w:t>omparative Legal History, Goethe University Frankfurt am Main, Frankfurt, Germany. Email: duve@rg.mpg.de</w:t>
      </w:r>
    </w:p>
    <w:p w:rsidR="00C80D06" w:rsidRDefault="00B42001">
      <w:pPr>
        <w:spacing w:after="229" w:line="227" w:lineRule="auto"/>
        <w:ind w:left="-5" w:right="1" w:hanging="10"/>
      </w:pPr>
      <w:r>
        <w:rPr>
          <w:sz w:val="12"/>
        </w:rPr>
        <w:t xml:space="preserve">1 </w:t>
      </w:r>
      <w:r>
        <w:rPr>
          <w:sz w:val="18"/>
        </w:rPr>
        <w:t xml:space="preserve">Several recent introductions to comparative law present good overviews, such as Mathias </w:t>
      </w:r>
      <w:proofErr w:type="spellStart"/>
      <w:r>
        <w:rPr>
          <w:sz w:val="18"/>
        </w:rPr>
        <w:t>Siems</w:t>
      </w:r>
      <w:proofErr w:type="spellEnd"/>
      <w:r>
        <w:rPr>
          <w:sz w:val="18"/>
        </w:rPr>
        <w:t xml:space="preserve">, </w:t>
      </w:r>
      <w:r>
        <w:rPr>
          <w:sz w:val="18"/>
        </w:rPr>
        <w:t xml:space="preserve">Comparative Law </w:t>
      </w:r>
      <w:r>
        <w:rPr>
          <w:sz w:val="18"/>
        </w:rPr>
        <w:t>(</w:t>
      </w:r>
      <w:proofErr w:type="spellStart"/>
      <w:r>
        <w:rPr>
          <w:sz w:val="18"/>
        </w:rPr>
        <w:t>Cambrdige</w:t>
      </w:r>
      <w:proofErr w:type="spellEnd"/>
      <w:r>
        <w:rPr>
          <w:sz w:val="18"/>
        </w:rPr>
        <w:t xml:space="preserve"> University Press 2014), </w:t>
      </w:r>
      <w:proofErr w:type="spellStart"/>
      <w:r>
        <w:rPr>
          <w:sz w:val="18"/>
        </w:rPr>
        <w:t>esp</w:t>
      </w:r>
      <w:proofErr w:type="spellEnd"/>
      <w:r>
        <w:rPr>
          <w:sz w:val="18"/>
        </w:rPr>
        <w:t xml:space="preserve"> 72ff; Jaakko </w:t>
      </w:r>
      <w:proofErr w:type="spellStart"/>
      <w:r>
        <w:rPr>
          <w:sz w:val="18"/>
        </w:rPr>
        <w:t>Husa</w:t>
      </w:r>
      <w:proofErr w:type="spellEnd"/>
      <w:r>
        <w:rPr>
          <w:sz w:val="18"/>
        </w:rPr>
        <w:t xml:space="preserve">, </w:t>
      </w:r>
      <w:r>
        <w:rPr>
          <w:sz w:val="18"/>
        </w:rPr>
        <w:t xml:space="preserve">A New Introduction to Comparative Law </w:t>
      </w:r>
      <w:r>
        <w:rPr>
          <w:sz w:val="18"/>
        </w:rPr>
        <w:t xml:space="preserve">(Hart Publishing 2015), </w:t>
      </w:r>
      <w:proofErr w:type="spellStart"/>
      <w:r>
        <w:rPr>
          <w:sz w:val="18"/>
        </w:rPr>
        <w:t>esp</w:t>
      </w:r>
      <w:proofErr w:type="spellEnd"/>
      <w:r>
        <w:rPr>
          <w:sz w:val="18"/>
        </w:rPr>
        <w:t xml:space="preserve"> 96ff; Uwe </w:t>
      </w:r>
      <w:proofErr w:type="spellStart"/>
      <w:r>
        <w:rPr>
          <w:sz w:val="18"/>
        </w:rPr>
        <w:t>Kischel</w:t>
      </w:r>
      <w:proofErr w:type="spellEnd"/>
      <w:r>
        <w:rPr>
          <w:sz w:val="18"/>
        </w:rPr>
        <w:t xml:space="preserve">, </w:t>
      </w:r>
      <w:proofErr w:type="spellStart"/>
      <w:r>
        <w:rPr>
          <w:sz w:val="18"/>
        </w:rPr>
        <w:t>Rechtsvergleichung</w:t>
      </w:r>
      <w:proofErr w:type="spellEnd"/>
      <w:r>
        <w:rPr>
          <w:sz w:val="18"/>
        </w:rPr>
        <w:t xml:space="preserve"> </w:t>
      </w:r>
      <w:r>
        <w:rPr>
          <w:sz w:val="18"/>
        </w:rPr>
        <w:t xml:space="preserve">(CH Beck 2015), §§ 3, 4 and various entries in Jan Smits (ed), </w:t>
      </w:r>
      <w:r>
        <w:rPr>
          <w:sz w:val="18"/>
        </w:rPr>
        <w:t>Elgar</w:t>
      </w:r>
    </w:p>
    <w:p w:rsidR="00C80D06" w:rsidRDefault="00B42001">
      <w:pPr>
        <w:spacing w:after="0" w:line="266" w:lineRule="auto"/>
        <w:ind w:firstLine="0"/>
      </w:pPr>
      <w:r>
        <w:rPr>
          <w:sz w:val="14"/>
        </w:rPr>
        <w:lastRenderedPageBreak/>
        <w:t xml:space="preserve">© 2018 The Author(s). Published by Informa UK Limited, trading </w:t>
      </w:r>
      <w:r>
        <w:rPr>
          <w:sz w:val="14"/>
        </w:rPr>
        <w:t>as Taylor &amp; Francis Group. This is an Open Access article distributed under the terms of the Creative Commons Attribution License (</w:t>
      </w:r>
      <w:hyperlink r:id="rId63">
        <w:r>
          <w:rPr>
            <w:color w:val="000084"/>
            <w:sz w:val="14"/>
          </w:rPr>
          <w:t xml:space="preserve">http://creativecommons.org/ </w:t>
        </w:r>
      </w:hyperlink>
      <w:hyperlink r:id="rId64">
        <w:r>
          <w:rPr>
            <w:color w:val="000084"/>
            <w:sz w:val="14"/>
          </w:rPr>
          <w:t>licenses/by/4.0/</w:t>
        </w:r>
      </w:hyperlink>
      <w:hyperlink r:id="rId65">
        <w:r>
          <w:rPr>
            <w:sz w:val="14"/>
          </w:rPr>
          <w:t>)</w:t>
        </w:r>
      </w:hyperlink>
      <w:r>
        <w:rPr>
          <w:sz w:val="14"/>
        </w:rPr>
        <w:t>, which permits unrestricted use, distribution, and reproduction in any medium, provided the original work is properly cited.</w:t>
      </w:r>
    </w:p>
    <w:p w:rsidR="00C80D06" w:rsidRDefault="00B42001">
      <w:pPr>
        <w:ind w:left="-15" w:right="0" w:firstLine="0"/>
      </w:pPr>
      <w:r>
        <w:t>discourse on legal hi</w:t>
      </w:r>
      <w:r>
        <w:t>story. Their meanings differ according to how they have developed in various subdisciplines.</w:t>
      </w:r>
    </w:p>
    <w:p w:rsidR="00C80D06" w:rsidRDefault="00B42001">
      <w:pPr>
        <w:spacing w:after="611"/>
        <w:ind w:left="-15" w:right="0"/>
      </w:pPr>
      <w:r>
        <w:t xml:space="preserve">In this broader context, the use of the term </w:t>
      </w:r>
      <w:r>
        <w:rPr>
          <w:rFonts w:ascii="Calibri" w:eastAsia="Calibri" w:hAnsi="Calibri" w:cs="Calibri"/>
        </w:rPr>
        <w:t>‘</w:t>
      </w:r>
      <w:r>
        <w:t>legal tradition</w:t>
      </w:r>
      <w:r>
        <w:rPr>
          <w:rFonts w:ascii="Calibri" w:eastAsia="Calibri" w:hAnsi="Calibri" w:cs="Calibri"/>
        </w:rPr>
        <w:t xml:space="preserve">’ </w:t>
      </w:r>
      <w:r>
        <w:t>is rightly of special interest to legal historians. More than any other concept, it seems to emphasi</w:t>
      </w:r>
      <w:r>
        <w:t>se the historical dimension, and the term</w:t>
      </w:r>
      <w:r>
        <w:rPr>
          <w:rFonts w:ascii="Calibri" w:eastAsia="Calibri" w:hAnsi="Calibri" w:cs="Calibri"/>
        </w:rPr>
        <w:t>’</w:t>
      </w:r>
      <w:r>
        <w:t>s growing usage testi</w:t>
      </w:r>
      <w:r>
        <w:rPr>
          <w:rFonts w:ascii="Calibri" w:eastAsia="Calibri" w:hAnsi="Calibri" w:cs="Calibri"/>
        </w:rPr>
        <w:t>fi</w:t>
      </w:r>
      <w:r>
        <w:t xml:space="preserve">es to its topicality, so it </w:t>
      </w:r>
      <w:proofErr w:type="gramStart"/>
      <w:r>
        <w:t>wouldbeworthwhiletoreviewsomeusagesbylegalscholars.Oneconceptualisation</w:t>
      </w:r>
      <w:proofErr w:type="gramEnd"/>
      <w:r>
        <w:t xml:space="preserve"> in particular has not received too much attention from legal historians: H Patrick Glenn</w:t>
      </w:r>
      <w:r>
        <w:rPr>
          <w:rFonts w:ascii="Calibri" w:eastAsia="Calibri" w:hAnsi="Calibri" w:cs="Calibri"/>
        </w:rPr>
        <w:t>’</w:t>
      </w:r>
      <w:r>
        <w:t xml:space="preserve">s </w:t>
      </w:r>
      <w:r>
        <w:t xml:space="preserve">concept of </w:t>
      </w:r>
      <w:r>
        <w:rPr>
          <w:rFonts w:ascii="Calibri" w:eastAsia="Calibri" w:hAnsi="Calibri" w:cs="Calibri"/>
        </w:rPr>
        <w:t>‘</w:t>
      </w:r>
      <w:r>
        <w:t>legal tradition</w:t>
      </w:r>
      <w:r>
        <w:rPr>
          <w:rFonts w:ascii="Calibri" w:eastAsia="Calibri" w:hAnsi="Calibri" w:cs="Calibri"/>
        </w:rPr>
        <w:t>’</w:t>
      </w:r>
      <w:r>
        <w:t>. Can it be brought to bear on (comparative) legal-historical analysis? What role does legal history play in Glenn</w:t>
      </w:r>
      <w:r>
        <w:rPr>
          <w:rFonts w:ascii="Calibri" w:eastAsia="Calibri" w:hAnsi="Calibri" w:cs="Calibri"/>
        </w:rPr>
        <w:t>’</w:t>
      </w:r>
      <w:r>
        <w:t xml:space="preserve">s work? What </w:t>
      </w:r>
      <w:proofErr w:type="spellStart"/>
      <w:r>
        <w:t>canlegalhistorianslearnfrom</w:t>
      </w:r>
      <w:proofErr w:type="spellEnd"/>
      <w:r>
        <w:t xml:space="preserve"> </w:t>
      </w:r>
      <w:proofErr w:type="spellStart"/>
      <w:proofErr w:type="gramStart"/>
      <w:r>
        <w:t>him?Couldmethodsdevelopedinlegalhistorycomplement</w:t>
      </w:r>
      <w:proofErr w:type="spellEnd"/>
      <w:proofErr w:type="gramEnd"/>
      <w:r>
        <w:t xml:space="preserve"> his ideas? This contri</w:t>
      </w:r>
      <w:r>
        <w:t>bution seeks to engage with these questions as well as to foster dialogue between legal history and comparative law.</w:t>
      </w:r>
      <w:r>
        <w:rPr>
          <w:color w:val="000084"/>
          <w:vertAlign w:val="superscript"/>
        </w:rPr>
        <w:footnoteReference w:id="1"/>
      </w:r>
      <w:r>
        <w:rPr>
          <w:color w:val="000084"/>
          <w:vertAlign w:val="superscript"/>
        </w:rPr>
        <w:t xml:space="preserve"> </w:t>
      </w:r>
      <w:r>
        <w:t xml:space="preserve">First, however, it would be useful to take stock of some current usages of the term </w:t>
      </w:r>
      <w:r>
        <w:rPr>
          <w:rFonts w:ascii="Calibri" w:eastAsia="Calibri" w:hAnsi="Calibri" w:cs="Calibri"/>
        </w:rPr>
        <w:t>‘</w:t>
      </w:r>
      <w:r>
        <w:t>tradition</w:t>
      </w:r>
      <w:r>
        <w:rPr>
          <w:rFonts w:ascii="Calibri" w:eastAsia="Calibri" w:hAnsi="Calibri" w:cs="Calibri"/>
        </w:rPr>
        <w:t>’</w:t>
      </w:r>
      <w:r>
        <w:t>.</w:t>
      </w:r>
    </w:p>
    <w:p w:rsidR="00C80D06" w:rsidRDefault="00B42001">
      <w:pPr>
        <w:spacing w:after="4" w:line="227" w:lineRule="auto"/>
        <w:ind w:left="-5" w:right="1" w:hanging="10"/>
      </w:pPr>
      <w:r>
        <w:rPr>
          <w:sz w:val="18"/>
        </w:rPr>
        <w:t xml:space="preserve">Encyclopedia of </w:t>
      </w:r>
      <w:proofErr w:type="spellStart"/>
      <w:r>
        <w:rPr>
          <w:sz w:val="18"/>
        </w:rPr>
        <w:t>Comparativge</w:t>
      </w:r>
      <w:proofErr w:type="spellEnd"/>
      <w:r>
        <w:rPr>
          <w:sz w:val="18"/>
        </w:rPr>
        <w:t xml:space="preserve"> Law </w:t>
      </w:r>
      <w:r>
        <w:rPr>
          <w:sz w:val="18"/>
        </w:rPr>
        <w:t xml:space="preserve">(2 </w:t>
      </w:r>
      <w:proofErr w:type="spellStart"/>
      <w:r>
        <w:rPr>
          <w:sz w:val="18"/>
        </w:rPr>
        <w:t>edn</w:t>
      </w:r>
      <w:proofErr w:type="spellEnd"/>
      <w:r>
        <w:rPr>
          <w:sz w:val="18"/>
        </w:rPr>
        <w:t>,</w:t>
      </w:r>
      <w:r>
        <w:rPr>
          <w:sz w:val="18"/>
        </w:rPr>
        <w:t xml:space="preserve"> Edward Elgar 2012). Robert </w:t>
      </w:r>
      <w:proofErr w:type="spellStart"/>
      <w:r>
        <w:rPr>
          <w:sz w:val="18"/>
        </w:rPr>
        <w:t>Leckey</w:t>
      </w:r>
      <w:proofErr w:type="spellEnd"/>
      <w:r>
        <w:rPr>
          <w:sz w:val="18"/>
        </w:rPr>
        <w:t xml:space="preserve">, </w:t>
      </w:r>
      <w:r>
        <w:rPr>
          <w:rFonts w:ascii="Calibri" w:eastAsia="Calibri" w:hAnsi="Calibri" w:cs="Calibri"/>
          <w:sz w:val="18"/>
        </w:rPr>
        <w:t>‘</w:t>
      </w:r>
      <w:r>
        <w:rPr>
          <w:sz w:val="18"/>
        </w:rPr>
        <w:t>Review of Comparative Law</w:t>
      </w:r>
      <w:r>
        <w:rPr>
          <w:rFonts w:ascii="Calibri" w:eastAsia="Calibri" w:hAnsi="Calibri" w:cs="Calibri"/>
          <w:sz w:val="18"/>
        </w:rPr>
        <w:t xml:space="preserve">’ </w:t>
      </w:r>
      <w:r>
        <w:rPr>
          <w:sz w:val="18"/>
        </w:rPr>
        <w:t xml:space="preserve">(2017) 26 Social &amp; Legal Studies 3 also provides a brief survey of methods. As examples of the lively debate, see Judith </w:t>
      </w:r>
      <w:proofErr w:type="spellStart"/>
      <w:r>
        <w:rPr>
          <w:sz w:val="18"/>
        </w:rPr>
        <w:t>Schacherreiter</w:t>
      </w:r>
      <w:proofErr w:type="spellEnd"/>
      <w:r>
        <w:rPr>
          <w:sz w:val="18"/>
        </w:rPr>
        <w:t xml:space="preserve">, </w:t>
      </w:r>
      <w:r>
        <w:rPr>
          <w:rFonts w:ascii="Calibri" w:eastAsia="Calibri" w:hAnsi="Calibri" w:cs="Calibri"/>
          <w:sz w:val="18"/>
        </w:rPr>
        <w:t>‘</w:t>
      </w:r>
      <w:r>
        <w:rPr>
          <w:sz w:val="18"/>
        </w:rPr>
        <w:t xml:space="preserve">Das </w:t>
      </w:r>
      <w:proofErr w:type="spellStart"/>
      <w:r>
        <w:rPr>
          <w:sz w:val="18"/>
        </w:rPr>
        <w:t>Verhängnis</w:t>
      </w:r>
      <w:proofErr w:type="spellEnd"/>
      <w:r>
        <w:rPr>
          <w:sz w:val="18"/>
        </w:rPr>
        <w:t xml:space="preserve"> von </w:t>
      </w:r>
      <w:proofErr w:type="spellStart"/>
      <w:r>
        <w:rPr>
          <w:sz w:val="18"/>
        </w:rPr>
        <w:t>Ethnozentrismus</w:t>
      </w:r>
      <w:proofErr w:type="spellEnd"/>
      <w:r>
        <w:rPr>
          <w:sz w:val="18"/>
        </w:rPr>
        <w:t xml:space="preserve"> und </w:t>
      </w:r>
      <w:proofErr w:type="spellStart"/>
      <w:r>
        <w:rPr>
          <w:sz w:val="18"/>
        </w:rPr>
        <w:t>Kulturrelativismus</w:t>
      </w:r>
      <w:proofErr w:type="spellEnd"/>
      <w:r>
        <w:rPr>
          <w:sz w:val="18"/>
        </w:rPr>
        <w:t xml:space="preserve"> in der </w:t>
      </w:r>
      <w:proofErr w:type="spellStart"/>
      <w:r>
        <w:rPr>
          <w:sz w:val="18"/>
        </w:rPr>
        <w:t>Rechtsvergleichung</w:t>
      </w:r>
      <w:proofErr w:type="spellEnd"/>
      <w:r>
        <w:rPr>
          <w:sz w:val="18"/>
        </w:rPr>
        <w:t xml:space="preserve">: </w:t>
      </w:r>
      <w:proofErr w:type="spellStart"/>
      <w:r>
        <w:rPr>
          <w:sz w:val="18"/>
        </w:rPr>
        <w:t>Ursachen</w:t>
      </w:r>
      <w:proofErr w:type="spellEnd"/>
      <w:r>
        <w:rPr>
          <w:sz w:val="18"/>
        </w:rPr>
        <w:t xml:space="preserve">, </w:t>
      </w:r>
      <w:proofErr w:type="spellStart"/>
      <w:r>
        <w:rPr>
          <w:sz w:val="18"/>
        </w:rPr>
        <w:t>Ausprägungsformen</w:t>
      </w:r>
      <w:proofErr w:type="spellEnd"/>
      <w:r>
        <w:rPr>
          <w:sz w:val="18"/>
        </w:rPr>
        <w:t xml:space="preserve"> und </w:t>
      </w:r>
      <w:proofErr w:type="spellStart"/>
      <w:r>
        <w:rPr>
          <w:sz w:val="18"/>
        </w:rPr>
        <w:t>S</w:t>
      </w:r>
      <w:r>
        <w:rPr>
          <w:sz w:val="18"/>
        </w:rPr>
        <w:t>trategien</w:t>
      </w:r>
      <w:proofErr w:type="spellEnd"/>
      <w:r>
        <w:rPr>
          <w:sz w:val="18"/>
        </w:rPr>
        <w:t xml:space="preserve"> </w:t>
      </w:r>
      <w:proofErr w:type="spellStart"/>
      <w:r>
        <w:rPr>
          <w:sz w:val="18"/>
        </w:rPr>
        <w:t>zur</w:t>
      </w:r>
      <w:proofErr w:type="spellEnd"/>
      <w:r>
        <w:rPr>
          <w:sz w:val="18"/>
        </w:rPr>
        <w:t xml:space="preserve"> </w:t>
      </w:r>
      <w:proofErr w:type="spellStart"/>
      <w:r>
        <w:rPr>
          <w:sz w:val="18"/>
        </w:rPr>
        <w:t>Überwindung</w:t>
      </w:r>
      <w:proofErr w:type="spellEnd"/>
      <w:r>
        <w:rPr>
          <w:rFonts w:ascii="Calibri" w:eastAsia="Calibri" w:hAnsi="Calibri" w:cs="Calibri"/>
          <w:sz w:val="18"/>
        </w:rPr>
        <w:t xml:space="preserve">’ </w:t>
      </w:r>
      <w:r>
        <w:rPr>
          <w:sz w:val="18"/>
        </w:rPr>
        <w:t xml:space="preserve">(2013) 77 </w:t>
      </w:r>
      <w:proofErr w:type="spellStart"/>
      <w:r>
        <w:rPr>
          <w:sz w:val="18"/>
        </w:rPr>
        <w:t>Rabels</w:t>
      </w:r>
      <w:proofErr w:type="spellEnd"/>
      <w:r>
        <w:rPr>
          <w:sz w:val="18"/>
        </w:rPr>
        <w:t xml:space="preserve"> </w:t>
      </w:r>
      <w:proofErr w:type="spellStart"/>
      <w:r>
        <w:rPr>
          <w:sz w:val="18"/>
        </w:rPr>
        <w:t>Zeitschrift</w:t>
      </w:r>
      <w:proofErr w:type="spellEnd"/>
      <w:r>
        <w:rPr>
          <w:sz w:val="18"/>
        </w:rPr>
        <w:t xml:space="preserve"> </w:t>
      </w:r>
      <w:proofErr w:type="spellStart"/>
      <w:r>
        <w:rPr>
          <w:sz w:val="18"/>
        </w:rPr>
        <w:t>für</w:t>
      </w:r>
      <w:proofErr w:type="spellEnd"/>
      <w:r>
        <w:rPr>
          <w:sz w:val="18"/>
        </w:rPr>
        <w:t xml:space="preserve"> </w:t>
      </w:r>
      <w:proofErr w:type="spellStart"/>
      <w:r>
        <w:rPr>
          <w:sz w:val="18"/>
        </w:rPr>
        <w:t>ausländisches</w:t>
      </w:r>
      <w:proofErr w:type="spellEnd"/>
      <w:r>
        <w:rPr>
          <w:sz w:val="18"/>
        </w:rPr>
        <w:t xml:space="preserve"> und </w:t>
      </w:r>
      <w:proofErr w:type="spellStart"/>
      <w:r>
        <w:rPr>
          <w:sz w:val="18"/>
        </w:rPr>
        <w:t>internationales</w:t>
      </w:r>
      <w:proofErr w:type="spellEnd"/>
      <w:r>
        <w:rPr>
          <w:sz w:val="18"/>
        </w:rPr>
        <w:t xml:space="preserve"> </w:t>
      </w:r>
      <w:proofErr w:type="spellStart"/>
      <w:r>
        <w:rPr>
          <w:sz w:val="18"/>
        </w:rPr>
        <w:t>Privatrecht</w:t>
      </w:r>
      <w:proofErr w:type="spellEnd"/>
      <w:r>
        <w:rPr>
          <w:sz w:val="18"/>
        </w:rPr>
        <w:t xml:space="preserve"> 272; Marieke </w:t>
      </w:r>
      <w:proofErr w:type="spellStart"/>
      <w:r>
        <w:rPr>
          <w:sz w:val="18"/>
        </w:rPr>
        <w:t>Oderkerk</w:t>
      </w:r>
      <w:proofErr w:type="spellEnd"/>
      <w:r>
        <w:rPr>
          <w:sz w:val="18"/>
        </w:rPr>
        <w:t xml:space="preserve">, </w:t>
      </w:r>
      <w:r>
        <w:rPr>
          <w:rFonts w:ascii="Calibri" w:eastAsia="Calibri" w:hAnsi="Calibri" w:cs="Calibri"/>
          <w:sz w:val="18"/>
        </w:rPr>
        <w:t>‘</w:t>
      </w:r>
      <w:r>
        <w:rPr>
          <w:sz w:val="18"/>
        </w:rPr>
        <w:t xml:space="preserve">The Need for a Methodological Framework for Comparative Legal Research: Sense and Nonsense of </w:t>
      </w:r>
      <w:r>
        <w:rPr>
          <w:rFonts w:ascii="Calibri" w:eastAsia="Calibri" w:hAnsi="Calibri" w:cs="Calibri"/>
          <w:sz w:val="18"/>
        </w:rPr>
        <w:t>“</w:t>
      </w:r>
      <w:r>
        <w:rPr>
          <w:sz w:val="18"/>
        </w:rPr>
        <w:t>Methodological Pluralism</w:t>
      </w:r>
      <w:r>
        <w:rPr>
          <w:rFonts w:ascii="Calibri" w:eastAsia="Calibri" w:hAnsi="Calibri" w:cs="Calibri"/>
          <w:sz w:val="18"/>
        </w:rPr>
        <w:t xml:space="preserve">” </w:t>
      </w:r>
      <w:r>
        <w:rPr>
          <w:sz w:val="18"/>
        </w:rPr>
        <w:t>in Co</w:t>
      </w:r>
      <w:r>
        <w:rPr>
          <w:sz w:val="18"/>
        </w:rPr>
        <w:t>mparative Law</w:t>
      </w:r>
      <w:r>
        <w:rPr>
          <w:rFonts w:ascii="Calibri" w:eastAsia="Calibri" w:hAnsi="Calibri" w:cs="Calibri"/>
          <w:sz w:val="18"/>
        </w:rPr>
        <w:t xml:space="preserve">’ </w:t>
      </w:r>
      <w:r>
        <w:rPr>
          <w:sz w:val="18"/>
        </w:rPr>
        <w:t xml:space="preserve">(2015) 79 </w:t>
      </w:r>
      <w:proofErr w:type="spellStart"/>
      <w:r>
        <w:rPr>
          <w:sz w:val="18"/>
        </w:rPr>
        <w:t>Rabels</w:t>
      </w:r>
      <w:proofErr w:type="spellEnd"/>
      <w:r>
        <w:rPr>
          <w:sz w:val="18"/>
        </w:rPr>
        <w:t xml:space="preserve"> </w:t>
      </w:r>
      <w:proofErr w:type="spellStart"/>
      <w:r>
        <w:rPr>
          <w:sz w:val="18"/>
        </w:rPr>
        <w:t>Zeitschrift</w:t>
      </w:r>
      <w:proofErr w:type="spellEnd"/>
      <w:r>
        <w:rPr>
          <w:sz w:val="18"/>
        </w:rPr>
        <w:t xml:space="preserve"> </w:t>
      </w:r>
      <w:proofErr w:type="spellStart"/>
      <w:r>
        <w:rPr>
          <w:sz w:val="18"/>
        </w:rPr>
        <w:t>für</w:t>
      </w:r>
      <w:proofErr w:type="spellEnd"/>
      <w:r>
        <w:rPr>
          <w:sz w:val="18"/>
        </w:rPr>
        <w:t xml:space="preserve"> </w:t>
      </w:r>
      <w:proofErr w:type="spellStart"/>
      <w:r>
        <w:rPr>
          <w:sz w:val="18"/>
        </w:rPr>
        <w:t>ausländisches</w:t>
      </w:r>
      <w:proofErr w:type="spellEnd"/>
      <w:r>
        <w:rPr>
          <w:sz w:val="18"/>
        </w:rPr>
        <w:t xml:space="preserve"> und </w:t>
      </w:r>
      <w:proofErr w:type="spellStart"/>
      <w:r>
        <w:rPr>
          <w:sz w:val="18"/>
        </w:rPr>
        <w:t>internationales</w:t>
      </w:r>
      <w:proofErr w:type="spellEnd"/>
      <w:r>
        <w:rPr>
          <w:sz w:val="18"/>
        </w:rPr>
        <w:t xml:space="preserve"> </w:t>
      </w:r>
      <w:proofErr w:type="spellStart"/>
      <w:r>
        <w:rPr>
          <w:sz w:val="18"/>
        </w:rPr>
        <w:t>Privatrecht</w:t>
      </w:r>
      <w:proofErr w:type="spellEnd"/>
      <w:r>
        <w:rPr>
          <w:sz w:val="18"/>
        </w:rPr>
        <w:t xml:space="preserve"> 589; Jaakko </w:t>
      </w:r>
      <w:proofErr w:type="spellStart"/>
      <w:r>
        <w:rPr>
          <w:sz w:val="18"/>
        </w:rPr>
        <w:t>Husa</w:t>
      </w:r>
      <w:proofErr w:type="spellEnd"/>
      <w:r>
        <w:rPr>
          <w:sz w:val="18"/>
        </w:rPr>
        <w:t xml:space="preserve">, </w:t>
      </w:r>
      <w:r>
        <w:rPr>
          <w:rFonts w:ascii="Calibri" w:eastAsia="Calibri" w:hAnsi="Calibri" w:cs="Calibri"/>
          <w:sz w:val="18"/>
        </w:rPr>
        <w:t>‘</w:t>
      </w:r>
      <w:r>
        <w:rPr>
          <w:sz w:val="18"/>
        </w:rPr>
        <w:t>The Future of Legal Families</w:t>
      </w:r>
      <w:r>
        <w:rPr>
          <w:rFonts w:ascii="Calibri" w:eastAsia="Calibri" w:hAnsi="Calibri" w:cs="Calibri"/>
          <w:sz w:val="18"/>
        </w:rPr>
        <w:t xml:space="preserve">’ </w:t>
      </w:r>
      <w:r>
        <w:rPr>
          <w:sz w:val="18"/>
        </w:rPr>
        <w:t>Oxford Handbooks Online &lt;10.1093/</w:t>
      </w:r>
      <w:proofErr w:type="spellStart"/>
      <w:r>
        <w:rPr>
          <w:sz w:val="18"/>
        </w:rPr>
        <w:t>oxfordhb</w:t>
      </w:r>
      <w:proofErr w:type="spellEnd"/>
      <w:r>
        <w:rPr>
          <w:sz w:val="18"/>
        </w:rPr>
        <w:t xml:space="preserve">/9780199935352.013.26&gt; (accessed 12 September 2017). For an overview of </w:t>
      </w:r>
      <w:r>
        <w:rPr>
          <w:sz w:val="18"/>
        </w:rPr>
        <w:t xml:space="preserve">the main topics discussed here, see Mathias Reimann and Reinhard Zimmermann (eds), </w:t>
      </w:r>
      <w:r>
        <w:rPr>
          <w:sz w:val="18"/>
        </w:rPr>
        <w:t xml:space="preserve">The Oxford Handbook of Comparative Law </w:t>
      </w:r>
      <w:r>
        <w:rPr>
          <w:sz w:val="18"/>
        </w:rPr>
        <w:t xml:space="preserve">(Oxford University Press 2006). Pierre Legrand and Roderick Munday (eds), </w:t>
      </w:r>
      <w:r>
        <w:rPr>
          <w:sz w:val="18"/>
        </w:rPr>
        <w:t xml:space="preserve">Comparative Legal Studies: Traditions and Transition </w:t>
      </w:r>
      <w:r>
        <w:rPr>
          <w:sz w:val="18"/>
        </w:rPr>
        <w:t>(Cambri</w:t>
      </w:r>
      <w:r>
        <w:rPr>
          <w:sz w:val="18"/>
        </w:rPr>
        <w:t>dge University Press 2003). Interestingly, scholarship on comparative constitutional law with important methodological re</w:t>
      </w:r>
      <w:r>
        <w:rPr>
          <w:rFonts w:ascii="Calibri" w:eastAsia="Calibri" w:hAnsi="Calibri" w:cs="Calibri"/>
          <w:sz w:val="18"/>
        </w:rPr>
        <w:t>fl</w:t>
      </w:r>
      <w:r>
        <w:rPr>
          <w:sz w:val="18"/>
        </w:rPr>
        <w:t xml:space="preserve">ections is expanding due to </w:t>
      </w:r>
      <w:proofErr w:type="spellStart"/>
      <w:r>
        <w:rPr>
          <w:sz w:val="18"/>
        </w:rPr>
        <w:t>transnationalisation</w:t>
      </w:r>
      <w:proofErr w:type="spellEnd"/>
      <w:r>
        <w:rPr>
          <w:sz w:val="18"/>
        </w:rPr>
        <w:t xml:space="preserve">, among other reasons. See, for example, Peer </w:t>
      </w:r>
      <w:proofErr w:type="spellStart"/>
      <w:r>
        <w:rPr>
          <w:sz w:val="18"/>
        </w:rPr>
        <w:t>Zumbansen</w:t>
      </w:r>
      <w:proofErr w:type="spellEnd"/>
      <w:r>
        <w:rPr>
          <w:sz w:val="18"/>
        </w:rPr>
        <w:t xml:space="preserve">, </w:t>
      </w:r>
      <w:r>
        <w:rPr>
          <w:rFonts w:ascii="Calibri" w:eastAsia="Calibri" w:hAnsi="Calibri" w:cs="Calibri"/>
          <w:sz w:val="18"/>
        </w:rPr>
        <w:t>‘</w:t>
      </w:r>
      <w:r>
        <w:rPr>
          <w:sz w:val="18"/>
        </w:rPr>
        <w:t xml:space="preserve">Carving Out Typologies and </w:t>
      </w:r>
      <w:r>
        <w:rPr>
          <w:sz w:val="18"/>
        </w:rPr>
        <w:t xml:space="preserve">Accounting for </w:t>
      </w:r>
      <w:r>
        <w:rPr>
          <w:sz w:val="18"/>
        </w:rPr>
        <w:lastRenderedPageBreak/>
        <w:t>Differences Across Systems: Towards a Methodology of Transnational Constitutionalism</w:t>
      </w:r>
      <w:r>
        <w:rPr>
          <w:rFonts w:ascii="Calibri" w:eastAsia="Calibri" w:hAnsi="Calibri" w:cs="Calibri"/>
          <w:sz w:val="18"/>
        </w:rPr>
        <w:t xml:space="preserve">’ </w:t>
      </w:r>
      <w:r>
        <w:rPr>
          <w:sz w:val="18"/>
        </w:rPr>
        <w:t xml:space="preserve">in Michel Rosenfeld and </w:t>
      </w:r>
      <w:proofErr w:type="spellStart"/>
      <w:r>
        <w:rPr>
          <w:sz w:val="18"/>
        </w:rPr>
        <w:t>András</w:t>
      </w:r>
      <w:proofErr w:type="spellEnd"/>
      <w:r>
        <w:rPr>
          <w:sz w:val="18"/>
        </w:rPr>
        <w:t xml:space="preserve"> </w:t>
      </w:r>
      <w:proofErr w:type="spellStart"/>
      <w:r>
        <w:rPr>
          <w:sz w:val="18"/>
        </w:rPr>
        <w:t>Sajó</w:t>
      </w:r>
      <w:proofErr w:type="spellEnd"/>
      <w:r>
        <w:rPr>
          <w:sz w:val="18"/>
        </w:rPr>
        <w:t xml:space="preserve"> (eds): </w:t>
      </w:r>
      <w:r>
        <w:rPr>
          <w:sz w:val="18"/>
        </w:rPr>
        <w:t xml:space="preserve">The Oxford Handbook of Comparative Constitutional Law </w:t>
      </w:r>
      <w:r>
        <w:rPr>
          <w:sz w:val="18"/>
        </w:rPr>
        <w:t>(The Oxford Handbook of Comparative Constitutional Law, Ox</w:t>
      </w:r>
      <w:r>
        <w:rPr>
          <w:sz w:val="18"/>
        </w:rPr>
        <w:t xml:space="preserve">ford University Press 2012); Ran </w:t>
      </w:r>
      <w:proofErr w:type="spellStart"/>
      <w:r>
        <w:rPr>
          <w:sz w:val="18"/>
        </w:rPr>
        <w:t>Hirschl</w:t>
      </w:r>
      <w:proofErr w:type="spellEnd"/>
      <w:r>
        <w:rPr>
          <w:sz w:val="18"/>
        </w:rPr>
        <w:t xml:space="preserve">, </w:t>
      </w:r>
      <w:r>
        <w:rPr>
          <w:sz w:val="18"/>
        </w:rPr>
        <w:t xml:space="preserve">Comparative Matters: The Renaissance of Comparative Constitutional Law </w:t>
      </w:r>
      <w:r>
        <w:rPr>
          <w:sz w:val="18"/>
        </w:rPr>
        <w:t xml:space="preserve">(2 </w:t>
      </w:r>
      <w:proofErr w:type="spellStart"/>
      <w:r>
        <w:rPr>
          <w:sz w:val="18"/>
        </w:rPr>
        <w:t>edn</w:t>
      </w:r>
      <w:proofErr w:type="spellEnd"/>
      <w:r>
        <w:rPr>
          <w:sz w:val="18"/>
        </w:rPr>
        <w:t>, Oxford University Press 2014).</w:t>
      </w:r>
    </w:p>
    <w:p w:rsidR="00C80D06" w:rsidRDefault="00B42001">
      <w:pPr>
        <w:tabs>
          <w:tab w:val="center" w:pos="1576"/>
        </w:tabs>
        <w:spacing w:after="82" w:line="256" w:lineRule="auto"/>
        <w:ind w:left="-15" w:right="0" w:firstLine="0"/>
        <w:jc w:val="left"/>
      </w:pPr>
      <w:r>
        <w:t>II.</w:t>
      </w:r>
      <w:r>
        <w:tab/>
        <w:t xml:space="preserve">The topicality of </w:t>
      </w:r>
      <w:r>
        <w:rPr>
          <w:rFonts w:ascii="Calibri" w:eastAsia="Calibri" w:hAnsi="Calibri" w:cs="Calibri"/>
        </w:rPr>
        <w:t>‘</w:t>
      </w:r>
      <w:r>
        <w:t>tradition</w:t>
      </w:r>
      <w:r>
        <w:rPr>
          <w:rFonts w:ascii="Calibri" w:eastAsia="Calibri" w:hAnsi="Calibri" w:cs="Calibri"/>
        </w:rPr>
        <w:t>’</w:t>
      </w:r>
    </w:p>
    <w:p w:rsidR="00C80D06" w:rsidRDefault="00B42001">
      <w:pPr>
        <w:spacing w:after="362"/>
        <w:ind w:left="-15" w:right="0" w:firstLine="0"/>
      </w:pPr>
      <w:r>
        <w:t xml:space="preserve">While </w:t>
      </w:r>
      <w:r>
        <w:rPr>
          <w:rFonts w:ascii="Calibri" w:eastAsia="Calibri" w:hAnsi="Calibri" w:cs="Calibri"/>
        </w:rPr>
        <w:t>‘</w:t>
      </w:r>
      <w:r>
        <w:t>tradition</w:t>
      </w:r>
      <w:r>
        <w:rPr>
          <w:rFonts w:ascii="Calibri" w:eastAsia="Calibri" w:hAnsi="Calibri" w:cs="Calibri"/>
        </w:rPr>
        <w:t xml:space="preserve">’ </w:t>
      </w:r>
      <w:r>
        <w:t>has, since Max Weber at least, often carried connotations of resilience against change and has generally been used in opposition to rationality and modernity, through which it has sometimes acquired a pejorative connotation,</w:t>
      </w:r>
      <w:r>
        <w:rPr>
          <w:color w:val="000084"/>
          <w:vertAlign w:val="superscript"/>
        </w:rPr>
        <w:t xml:space="preserve">3 </w:t>
      </w:r>
      <w:r>
        <w:t>this seems to have changed. Af</w:t>
      </w:r>
      <w:r>
        <w:t>ter decades of de-</w:t>
      </w:r>
      <w:proofErr w:type="spellStart"/>
      <w:r>
        <w:t>traditionalisation</w:t>
      </w:r>
      <w:proofErr w:type="spellEnd"/>
      <w:r>
        <w:t xml:space="preserve"> </w:t>
      </w:r>
      <w:r>
        <w:rPr>
          <w:rFonts w:ascii="Calibri" w:eastAsia="Calibri" w:hAnsi="Calibri" w:cs="Calibri"/>
        </w:rPr>
        <w:t xml:space="preserve">– </w:t>
      </w:r>
      <w:r>
        <w:t xml:space="preserve">at least in the Euro-Anglo-Saxon world </w:t>
      </w:r>
      <w:r>
        <w:rPr>
          <w:rFonts w:ascii="Calibri" w:eastAsia="Calibri" w:hAnsi="Calibri" w:cs="Calibri"/>
        </w:rPr>
        <w:t xml:space="preserve">– </w:t>
      </w:r>
      <w:r>
        <w:t xml:space="preserve">sociologists have begun to observe a </w:t>
      </w:r>
      <w:r>
        <w:rPr>
          <w:rFonts w:ascii="Calibri" w:eastAsia="Calibri" w:hAnsi="Calibri" w:cs="Calibri"/>
        </w:rPr>
        <w:t>‘</w:t>
      </w:r>
      <w:r>
        <w:t>re-</w:t>
      </w:r>
      <w:proofErr w:type="spellStart"/>
      <w:r>
        <w:t>traditionalisation</w:t>
      </w:r>
      <w:proofErr w:type="spellEnd"/>
      <w:r>
        <w:rPr>
          <w:rFonts w:ascii="Calibri" w:eastAsia="Calibri" w:hAnsi="Calibri" w:cs="Calibri"/>
        </w:rPr>
        <w:t xml:space="preserve">’ </w:t>
      </w:r>
      <w:r>
        <w:t xml:space="preserve">in which traditions are simultaneously being abandoned and rekindled. </w:t>
      </w:r>
      <w:r>
        <w:rPr>
          <w:rFonts w:ascii="Calibri" w:eastAsia="Calibri" w:hAnsi="Calibri" w:cs="Calibri"/>
        </w:rPr>
        <w:t>‘</w:t>
      </w:r>
      <w:r>
        <w:t>In all the sameness</w:t>
      </w:r>
      <w:r>
        <w:rPr>
          <w:rFonts w:ascii="Calibri" w:eastAsia="Calibri" w:hAnsi="Calibri" w:cs="Calibri"/>
        </w:rPr>
        <w:t xml:space="preserve">’ </w:t>
      </w:r>
      <w:r>
        <w:t>wrought by globalisatio</w:t>
      </w:r>
      <w:r>
        <w:t xml:space="preserve">n, as Glenn puts it, </w:t>
      </w:r>
      <w:r>
        <w:rPr>
          <w:rFonts w:ascii="Calibri" w:eastAsia="Calibri" w:hAnsi="Calibri" w:cs="Calibri"/>
        </w:rPr>
        <w:t>‘</w:t>
      </w:r>
      <w:r>
        <w:t>people ask who they are</w:t>
      </w:r>
      <w:r>
        <w:rPr>
          <w:rFonts w:ascii="Calibri" w:eastAsia="Calibri" w:hAnsi="Calibri" w:cs="Calibri"/>
        </w:rPr>
        <w:t>’</w:t>
      </w:r>
      <w:r>
        <w:t>, and often the answers seem to come from the past,</w:t>
      </w:r>
      <w:r>
        <w:rPr>
          <w:color w:val="000084"/>
          <w:vertAlign w:val="superscript"/>
        </w:rPr>
        <w:t xml:space="preserve">4 </w:t>
      </w:r>
      <w:r>
        <w:t xml:space="preserve">especially for those living in diasporas or as </w:t>
      </w:r>
      <w:r>
        <w:rPr>
          <w:rFonts w:ascii="Calibri" w:eastAsia="Calibri" w:hAnsi="Calibri" w:cs="Calibri"/>
        </w:rPr>
        <w:t>‘</w:t>
      </w:r>
      <w:r>
        <w:t>strangers in their own lands</w:t>
      </w:r>
      <w:r>
        <w:rPr>
          <w:rFonts w:ascii="Calibri" w:eastAsia="Calibri" w:hAnsi="Calibri" w:cs="Calibri"/>
        </w:rPr>
        <w:t>’</w:t>
      </w:r>
      <w:r>
        <w:t>.</w:t>
      </w:r>
      <w:r>
        <w:rPr>
          <w:color w:val="000084"/>
          <w:vertAlign w:val="superscript"/>
        </w:rPr>
        <w:t xml:space="preserve">5 </w:t>
      </w:r>
      <w:r>
        <w:t xml:space="preserve">In politics, the appeal to </w:t>
      </w:r>
      <w:r>
        <w:rPr>
          <w:rFonts w:ascii="Calibri" w:eastAsia="Calibri" w:hAnsi="Calibri" w:cs="Calibri"/>
        </w:rPr>
        <w:t>‘</w:t>
      </w:r>
      <w:r>
        <w:t>tradition</w:t>
      </w:r>
      <w:r>
        <w:rPr>
          <w:rFonts w:ascii="Calibri" w:eastAsia="Calibri" w:hAnsi="Calibri" w:cs="Calibri"/>
        </w:rPr>
        <w:t xml:space="preserve">’ </w:t>
      </w:r>
      <w:r>
        <w:t>is used as a means of maintaining soci</w:t>
      </w:r>
      <w:r>
        <w:t>al coherence in a globalising world. Often, speaking about tradition is a nationalist or localist rejoinder to perceived external domination and cultural homogenisation. In notable synchrony, local, national and global regimes of memory are explicitly dedi</w:t>
      </w:r>
      <w:r>
        <w:t>cated to tradition-building. In cultural studies and the humanities, theoretical developments like post-structuralism, intertextuality and praxeology have enriched debates about the weight of implicit understandings, about practices as the accretion of exp</w:t>
      </w:r>
      <w:r>
        <w:t>eriences and about webs of references, which all contain information stemming from the past, from tradition. For many religions, tradition is a constitutive element of increasing importance in our post-secular age. Religious laws, among other kinds, are in</w:t>
      </w:r>
      <w:r>
        <w:t>terpreted with particular understandings of tradition.</w:t>
      </w:r>
      <w:r>
        <w:rPr>
          <w:color w:val="000084"/>
          <w:vertAlign w:val="superscript"/>
        </w:rPr>
        <w:t xml:space="preserve">6 </w:t>
      </w:r>
      <w:r>
        <w:t>As pluralism</w:t>
      </w:r>
    </w:p>
    <w:p w:rsidR="00C80D06" w:rsidRDefault="00B42001">
      <w:pPr>
        <w:spacing w:after="70" w:line="259" w:lineRule="auto"/>
        <w:ind w:right="0" w:firstLine="0"/>
        <w:jc w:val="left"/>
      </w:pPr>
      <w:r>
        <w:rPr>
          <w:rFonts w:ascii="Calibri" w:eastAsia="Calibri" w:hAnsi="Calibri" w:cs="Calibri"/>
          <w:noProof/>
          <w:sz w:val="22"/>
        </w:rPr>
        <mc:AlternateContent>
          <mc:Choice Requires="wpg">
            <w:drawing>
              <wp:inline distT="0" distB="0" distL="0" distR="0">
                <wp:extent cx="4114800" cy="6477"/>
                <wp:effectExtent l="0" t="0" r="0" b="0"/>
                <wp:docPr id="22255" name="Group 22255"/>
                <wp:cNvGraphicFramePr/>
                <a:graphic xmlns:a="http://schemas.openxmlformats.org/drawingml/2006/main">
                  <a:graphicData uri="http://schemas.microsoft.com/office/word/2010/wordprocessingGroup">
                    <wpg:wgp>
                      <wpg:cNvGrpSpPr/>
                      <wpg:grpSpPr>
                        <a:xfrm>
                          <a:off x="0" y="0"/>
                          <a:ext cx="4114800" cy="6477"/>
                          <a:chOff x="0" y="0"/>
                          <a:chExt cx="4114800" cy="6477"/>
                        </a:xfrm>
                      </wpg:grpSpPr>
                      <wps:wsp>
                        <wps:cNvPr id="26650" name="Shape 26650"/>
                        <wps:cNvSpPr/>
                        <wps:spPr>
                          <a:xfrm>
                            <a:off x="0" y="0"/>
                            <a:ext cx="4114800" cy="9144"/>
                          </a:xfrm>
                          <a:custGeom>
                            <a:avLst/>
                            <a:gdLst/>
                            <a:ahLst/>
                            <a:cxnLst/>
                            <a:rect l="0" t="0" r="0" b="0"/>
                            <a:pathLst>
                              <a:path w="4114800" h="9144">
                                <a:moveTo>
                                  <a:pt x="0" y="0"/>
                                </a:moveTo>
                                <a:lnTo>
                                  <a:pt x="4114800" y="0"/>
                                </a:lnTo>
                                <a:lnTo>
                                  <a:pt x="4114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255" style="width:324pt;height:0.51001pt;mso-position-horizontal-relative:char;mso-position-vertical-relative:line" coordsize="41148,64">
                <v:shape id="Shape 26651" style="position:absolute;width:41148;height:91;left:0;top:0;" coordsize="4114800,9144" path="m0,0l4114800,0l4114800,9144l0,9144l0,0">
                  <v:stroke weight="0pt" endcap="flat" joinstyle="miter" miterlimit="10" on="false" color="#000000" opacity="0"/>
                  <v:fill on="true" color="#000000"/>
                </v:shape>
              </v:group>
            </w:pict>
          </mc:Fallback>
        </mc:AlternateContent>
      </w:r>
    </w:p>
    <w:p w:rsidR="00C80D06" w:rsidRDefault="00B42001">
      <w:pPr>
        <w:spacing w:after="4" w:line="227" w:lineRule="auto"/>
        <w:ind w:left="-5" w:right="1" w:hanging="10"/>
      </w:pPr>
      <w:r>
        <w:rPr>
          <w:sz w:val="18"/>
        </w:rPr>
        <w:t xml:space="preserve">Journal of Comparative Law 25; </w:t>
      </w:r>
      <w:proofErr w:type="spellStart"/>
      <w:r>
        <w:rPr>
          <w:sz w:val="18"/>
        </w:rPr>
        <w:t>Kjell</w:t>
      </w:r>
      <w:proofErr w:type="spellEnd"/>
      <w:r>
        <w:rPr>
          <w:sz w:val="18"/>
        </w:rPr>
        <w:t xml:space="preserve"> Å </w:t>
      </w:r>
      <w:proofErr w:type="spellStart"/>
      <w:r>
        <w:rPr>
          <w:sz w:val="18"/>
        </w:rPr>
        <w:t>Modéer</w:t>
      </w:r>
      <w:proofErr w:type="spellEnd"/>
      <w:r>
        <w:rPr>
          <w:sz w:val="18"/>
        </w:rPr>
        <w:t xml:space="preserve">, </w:t>
      </w:r>
      <w:r>
        <w:rPr>
          <w:rFonts w:ascii="Calibri" w:eastAsia="Calibri" w:hAnsi="Calibri" w:cs="Calibri"/>
          <w:sz w:val="18"/>
        </w:rPr>
        <w:t>‘</w:t>
      </w:r>
      <w:r>
        <w:rPr>
          <w:sz w:val="18"/>
        </w:rPr>
        <w:t>Time and Space in Comparative Legal Science: Twins or Aliens? Comparative Law and Legal History from Modern to Late Modern Discourses</w:t>
      </w:r>
      <w:r>
        <w:rPr>
          <w:rFonts w:ascii="Calibri" w:eastAsia="Calibri" w:hAnsi="Calibri" w:cs="Calibri"/>
          <w:sz w:val="18"/>
        </w:rPr>
        <w:t xml:space="preserve">’ </w:t>
      </w:r>
      <w:r>
        <w:rPr>
          <w:sz w:val="18"/>
        </w:rPr>
        <w:t xml:space="preserve">in </w:t>
      </w:r>
      <w:proofErr w:type="spellStart"/>
      <w:r>
        <w:rPr>
          <w:sz w:val="18"/>
        </w:rPr>
        <w:t>Patrik</w:t>
      </w:r>
      <w:proofErr w:type="spellEnd"/>
      <w:r>
        <w:rPr>
          <w:sz w:val="18"/>
        </w:rPr>
        <w:t xml:space="preserve"> </w:t>
      </w:r>
      <w:proofErr w:type="spellStart"/>
      <w:r>
        <w:rPr>
          <w:sz w:val="18"/>
        </w:rPr>
        <w:t>Lindskoug</w:t>
      </w:r>
      <w:proofErr w:type="spellEnd"/>
      <w:r>
        <w:rPr>
          <w:sz w:val="18"/>
        </w:rPr>
        <w:t xml:space="preserve"> and others (eds), </w:t>
      </w:r>
      <w:r>
        <w:rPr>
          <w:sz w:val="18"/>
        </w:rPr>
        <w:t xml:space="preserve">Essays in Honour of Michael Bogdan </w:t>
      </w:r>
      <w:r>
        <w:rPr>
          <w:sz w:val="18"/>
        </w:rPr>
        <w:t xml:space="preserve">(Essays in Honour of Michael Bogdan, </w:t>
      </w:r>
      <w:proofErr w:type="spellStart"/>
      <w:r>
        <w:rPr>
          <w:sz w:val="18"/>
        </w:rPr>
        <w:t>Juristförla</w:t>
      </w:r>
      <w:r>
        <w:rPr>
          <w:sz w:val="18"/>
        </w:rPr>
        <w:t>get</w:t>
      </w:r>
      <w:proofErr w:type="spellEnd"/>
      <w:r>
        <w:rPr>
          <w:sz w:val="18"/>
        </w:rPr>
        <w:t xml:space="preserve"> Lund 2013); </w:t>
      </w:r>
      <w:proofErr w:type="spellStart"/>
      <w:r>
        <w:rPr>
          <w:sz w:val="18"/>
        </w:rPr>
        <w:t>Heikki</w:t>
      </w:r>
      <w:proofErr w:type="spellEnd"/>
      <w:r>
        <w:rPr>
          <w:sz w:val="18"/>
        </w:rPr>
        <w:t xml:space="preserve"> </w:t>
      </w:r>
      <w:proofErr w:type="spellStart"/>
      <w:r>
        <w:rPr>
          <w:sz w:val="18"/>
        </w:rPr>
        <w:t>Pihlajamäki</w:t>
      </w:r>
      <w:proofErr w:type="spellEnd"/>
      <w:r>
        <w:rPr>
          <w:sz w:val="18"/>
        </w:rPr>
        <w:t xml:space="preserve">, </w:t>
      </w:r>
      <w:r>
        <w:rPr>
          <w:rFonts w:ascii="Calibri" w:eastAsia="Calibri" w:hAnsi="Calibri" w:cs="Calibri"/>
          <w:sz w:val="18"/>
        </w:rPr>
        <w:t>‘</w:t>
      </w:r>
      <w:r>
        <w:rPr>
          <w:sz w:val="18"/>
        </w:rPr>
        <w:t>Comparative Contexts in Legal History: Are We all Comparatists Now?</w:t>
      </w:r>
      <w:r>
        <w:rPr>
          <w:rFonts w:ascii="Calibri" w:eastAsia="Calibri" w:hAnsi="Calibri" w:cs="Calibri"/>
          <w:sz w:val="18"/>
        </w:rPr>
        <w:t xml:space="preserve">’ </w:t>
      </w:r>
      <w:r>
        <w:rPr>
          <w:sz w:val="18"/>
        </w:rPr>
        <w:t xml:space="preserve">(2015) 70 </w:t>
      </w:r>
      <w:proofErr w:type="spellStart"/>
      <w:r>
        <w:rPr>
          <w:sz w:val="18"/>
        </w:rPr>
        <w:t>Seqüencia</w:t>
      </w:r>
      <w:proofErr w:type="spellEnd"/>
      <w:r>
        <w:rPr>
          <w:sz w:val="18"/>
        </w:rPr>
        <w:t xml:space="preserve"> (</w:t>
      </w:r>
      <w:proofErr w:type="spellStart"/>
      <w:r>
        <w:rPr>
          <w:sz w:val="18"/>
        </w:rPr>
        <w:t>Florianópolis</w:t>
      </w:r>
      <w:proofErr w:type="spellEnd"/>
      <w:r>
        <w:rPr>
          <w:sz w:val="18"/>
        </w:rPr>
        <w:t>) 57.</w:t>
      </w:r>
    </w:p>
    <w:p w:rsidR="00C80D06" w:rsidRDefault="00B42001">
      <w:pPr>
        <w:spacing w:after="4" w:line="227" w:lineRule="auto"/>
        <w:ind w:left="-5" w:right="1" w:hanging="10"/>
      </w:pPr>
      <w:r>
        <w:rPr>
          <w:sz w:val="12"/>
        </w:rPr>
        <w:t xml:space="preserve">3 </w:t>
      </w:r>
      <w:r>
        <w:rPr>
          <w:sz w:val="18"/>
        </w:rPr>
        <w:t xml:space="preserve">For a good summary of the history of the concept, see the entry in </w:t>
      </w:r>
      <w:proofErr w:type="spellStart"/>
      <w:r>
        <w:rPr>
          <w:sz w:val="18"/>
        </w:rPr>
        <w:t>Geschichtliche</w:t>
      </w:r>
      <w:proofErr w:type="spellEnd"/>
      <w:r>
        <w:rPr>
          <w:sz w:val="18"/>
        </w:rPr>
        <w:t xml:space="preserve"> </w:t>
      </w:r>
      <w:proofErr w:type="spellStart"/>
      <w:r>
        <w:rPr>
          <w:sz w:val="18"/>
        </w:rPr>
        <w:t>Grundbegriffe</w:t>
      </w:r>
      <w:proofErr w:type="spellEnd"/>
      <w:r>
        <w:rPr>
          <w:sz w:val="18"/>
        </w:rPr>
        <w:t xml:space="preserve">, Siegfried </w:t>
      </w:r>
      <w:proofErr w:type="spellStart"/>
      <w:r>
        <w:rPr>
          <w:sz w:val="18"/>
        </w:rPr>
        <w:t>W</w:t>
      </w:r>
      <w:r>
        <w:rPr>
          <w:sz w:val="18"/>
        </w:rPr>
        <w:t>iedenhofer</w:t>
      </w:r>
      <w:proofErr w:type="spellEnd"/>
      <w:r>
        <w:rPr>
          <w:sz w:val="18"/>
        </w:rPr>
        <w:t xml:space="preserve">, </w:t>
      </w:r>
      <w:r>
        <w:rPr>
          <w:rFonts w:ascii="Calibri" w:eastAsia="Calibri" w:hAnsi="Calibri" w:cs="Calibri"/>
          <w:sz w:val="18"/>
        </w:rPr>
        <w:t>‘</w:t>
      </w:r>
      <w:r>
        <w:rPr>
          <w:sz w:val="18"/>
        </w:rPr>
        <w:t xml:space="preserve">Tradition, </w:t>
      </w:r>
      <w:proofErr w:type="spellStart"/>
      <w:r>
        <w:rPr>
          <w:sz w:val="18"/>
        </w:rPr>
        <w:t>Traditionalismus</w:t>
      </w:r>
      <w:proofErr w:type="spellEnd"/>
      <w:r>
        <w:rPr>
          <w:rFonts w:ascii="Calibri" w:eastAsia="Calibri" w:hAnsi="Calibri" w:cs="Calibri"/>
          <w:sz w:val="18"/>
        </w:rPr>
        <w:t xml:space="preserve">’ </w:t>
      </w:r>
      <w:r>
        <w:rPr>
          <w:sz w:val="18"/>
        </w:rPr>
        <w:t xml:space="preserve">in Otto Brunner, Werner </w:t>
      </w:r>
      <w:proofErr w:type="spellStart"/>
      <w:r>
        <w:rPr>
          <w:sz w:val="18"/>
        </w:rPr>
        <w:t>Conze</w:t>
      </w:r>
      <w:proofErr w:type="spellEnd"/>
      <w:r>
        <w:rPr>
          <w:sz w:val="18"/>
        </w:rPr>
        <w:t xml:space="preserve"> and Reinhart </w:t>
      </w:r>
      <w:proofErr w:type="spellStart"/>
      <w:r>
        <w:rPr>
          <w:sz w:val="18"/>
        </w:rPr>
        <w:t>Koselleck</w:t>
      </w:r>
      <w:proofErr w:type="spellEnd"/>
      <w:r>
        <w:rPr>
          <w:sz w:val="18"/>
        </w:rPr>
        <w:t xml:space="preserve"> (eds), </w:t>
      </w:r>
      <w:proofErr w:type="spellStart"/>
      <w:r>
        <w:rPr>
          <w:sz w:val="18"/>
        </w:rPr>
        <w:t>Geschichtliche</w:t>
      </w:r>
      <w:proofErr w:type="spellEnd"/>
      <w:r>
        <w:rPr>
          <w:sz w:val="18"/>
        </w:rPr>
        <w:t xml:space="preserve"> </w:t>
      </w:r>
      <w:proofErr w:type="spellStart"/>
      <w:r>
        <w:rPr>
          <w:sz w:val="18"/>
        </w:rPr>
        <w:t>Grundbegriffe</w:t>
      </w:r>
      <w:proofErr w:type="spellEnd"/>
      <w:r>
        <w:rPr>
          <w:sz w:val="18"/>
        </w:rPr>
        <w:t xml:space="preserve"> </w:t>
      </w:r>
      <w:proofErr w:type="spellStart"/>
      <w:r>
        <w:rPr>
          <w:sz w:val="18"/>
        </w:rPr>
        <w:t>Historisches</w:t>
      </w:r>
      <w:proofErr w:type="spellEnd"/>
      <w:r>
        <w:rPr>
          <w:sz w:val="18"/>
        </w:rPr>
        <w:t xml:space="preserve"> </w:t>
      </w:r>
      <w:proofErr w:type="spellStart"/>
      <w:r>
        <w:rPr>
          <w:sz w:val="18"/>
        </w:rPr>
        <w:t>Lexikon</w:t>
      </w:r>
      <w:proofErr w:type="spellEnd"/>
      <w:r>
        <w:rPr>
          <w:sz w:val="18"/>
        </w:rPr>
        <w:t xml:space="preserve"> </w:t>
      </w:r>
      <w:proofErr w:type="spellStart"/>
      <w:r>
        <w:rPr>
          <w:sz w:val="18"/>
        </w:rPr>
        <w:t>zur</w:t>
      </w:r>
      <w:proofErr w:type="spellEnd"/>
      <w:r>
        <w:rPr>
          <w:sz w:val="18"/>
        </w:rPr>
        <w:t xml:space="preserve"> </w:t>
      </w:r>
      <w:proofErr w:type="spellStart"/>
      <w:r>
        <w:rPr>
          <w:sz w:val="18"/>
        </w:rPr>
        <w:t>politisch-sozialen</w:t>
      </w:r>
      <w:proofErr w:type="spellEnd"/>
      <w:r>
        <w:rPr>
          <w:sz w:val="18"/>
        </w:rPr>
        <w:t xml:space="preserve"> </w:t>
      </w:r>
      <w:proofErr w:type="spellStart"/>
      <w:r>
        <w:rPr>
          <w:sz w:val="18"/>
        </w:rPr>
        <w:t>Sprache</w:t>
      </w:r>
      <w:proofErr w:type="spellEnd"/>
      <w:r>
        <w:rPr>
          <w:sz w:val="18"/>
        </w:rPr>
        <w:t xml:space="preserve"> in Deutschland</w:t>
      </w:r>
      <w:r>
        <w:rPr>
          <w:sz w:val="18"/>
        </w:rPr>
        <w:t>, vol 6 (</w:t>
      </w:r>
      <w:proofErr w:type="spellStart"/>
      <w:r>
        <w:rPr>
          <w:sz w:val="18"/>
        </w:rPr>
        <w:t>Geschichtliche</w:t>
      </w:r>
      <w:proofErr w:type="spellEnd"/>
      <w:r>
        <w:rPr>
          <w:sz w:val="18"/>
        </w:rPr>
        <w:t xml:space="preserve"> </w:t>
      </w:r>
      <w:proofErr w:type="spellStart"/>
      <w:r>
        <w:rPr>
          <w:sz w:val="18"/>
        </w:rPr>
        <w:t>Grundbegriffe</w:t>
      </w:r>
      <w:proofErr w:type="spellEnd"/>
      <w:r>
        <w:rPr>
          <w:sz w:val="18"/>
        </w:rPr>
        <w:t xml:space="preserve"> </w:t>
      </w:r>
      <w:proofErr w:type="spellStart"/>
      <w:r>
        <w:rPr>
          <w:sz w:val="18"/>
        </w:rPr>
        <w:t>Historisches</w:t>
      </w:r>
      <w:proofErr w:type="spellEnd"/>
      <w:r>
        <w:rPr>
          <w:sz w:val="18"/>
        </w:rPr>
        <w:t xml:space="preserve"> </w:t>
      </w:r>
      <w:proofErr w:type="spellStart"/>
      <w:r>
        <w:rPr>
          <w:sz w:val="18"/>
        </w:rPr>
        <w:t>Lexikon</w:t>
      </w:r>
      <w:proofErr w:type="spellEnd"/>
      <w:r>
        <w:rPr>
          <w:sz w:val="18"/>
        </w:rPr>
        <w:t xml:space="preserve"> </w:t>
      </w:r>
      <w:proofErr w:type="spellStart"/>
      <w:r>
        <w:rPr>
          <w:sz w:val="18"/>
        </w:rPr>
        <w:t>zur</w:t>
      </w:r>
      <w:proofErr w:type="spellEnd"/>
      <w:r>
        <w:rPr>
          <w:sz w:val="18"/>
        </w:rPr>
        <w:t xml:space="preserve"> </w:t>
      </w:r>
      <w:proofErr w:type="spellStart"/>
      <w:r>
        <w:rPr>
          <w:sz w:val="18"/>
        </w:rPr>
        <w:t>politisch-sozialen</w:t>
      </w:r>
      <w:proofErr w:type="spellEnd"/>
      <w:r>
        <w:rPr>
          <w:sz w:val="18"/>
        </w:rPr>
        <w:t xml:space="preserve"> </w:t>
      </w:r>
      <w:proofErr w:type="spellStart"/>
      <w:r>
        <w:rPr>
          <w:sz w:val="18"/>
        </w:rPr>
        <w:t>Sprache</w:t>
      </w:r>
      <w:proofErr w:type="spellEnd"/>
      <w:r>
        <w:rPr>
          <w:sz w:val="18"/>
        </w:rPr>
        <w:t xml:space="preserve"> in Deutschland, </w:t>
      </w:r>
      <w:proofErr w:type="spellStart"/>
      <w:r>
        <w:rPr>
          <w:sz w:val="18"/>
        </w:rPr>
        <w:t>Klett</w:t>
      </w:r>
      <w:proofErr w:type="spellEnd"/>
      <w:r>
        <w:rPr>
          <w:sz w:val="18"/>
        </w:rPr>
        <w:t xml:space="preserve">-Cotta 1990) and V </w:t>
      </w:r>
      <w:proofErr w:type="spellStart"/>
      <w:r>
        <w:rPr>
          <w:sz w:val="18"/>
        </w:rPr>
        <w:t>Steenblock</w:t>
      </w:r>
      <w:proofErr w:type="spellEnd"/>
      <w:r>
        <w:rPr>
          <w:sz w:val="18"/>
        </w:rPr>
        <w:t xml:space="preserve">, </w:t>
      </w:r>
      <w:r>
        <w:rPr>
          <w:rFonts w:ascii="Calibri" w:eastAsia="Calibri" w:hAnsi="Calibri" w:cs="Calibri"/>
          <w:sz w:val="18"/>
        </w:rPr>
        <w:t>‘</w:t>
      </w:r>
      <w:r>
        <w:rPr>
          <w:sz w:val="18"/>
        </w:rPr>
        <w:t>Tradition</w:t>
      </w:r>
      <w:r>
        <w:rPr>
          <w:rFonts w:ascii="Calibri" w:eastAsia="Calibri" w:hAnsi="Calibri" w:cs="Calibri"/>
          <w:sz w:val="18"/>
        </w:rPr>
        <w:t xml:space="preserve">’ </w:t>
      </w:r>
      <w:r>
        <w:rPr>
          <w:sz w:val="18"/>
        </w:rPr>
        <w:t xml:space="preserve">in </w:t>
      </w:r>
      <w:proofErr w:type="spellStart"/>
      <w:r>
        <w:rPr>
          <w:sz w:val="18"/>
        </w:rPr>
        <w:t>Karlfried</w:t>
      </w:r>
      <w:proofErr w:type="spellEnd"/>
      <w:r>
        <w:rPr>
          <w:sz w:val="18"/>
        </w:rPr>
        <w:t xml:space="preserve"> </w:t>
      </w:r>
      <w:proofErr w:type="spellStart"/>
      <w:r>
        <w:rPr>
          <w:sz w:val="18"/>
        </w:rPr>
        <w:t>Gründer</w:t>
      </w:r>
      <w:proofErr w:type="spellEnd"/>
      <w:r>
        <w:rPr>
          <w:sz w:val="18"/>
        </w:rPr>
        <w:t xml:space="preserve"> and Joachim Ritter (eds), </w:t>
      </w:r>
      <w:proofErr w:type="spellStart"/>
      <w:r>
        <w:rPr>
          <w:sz w:val="18"/>
        </w:rPr>
        <w:t>Historisches</w:t>
      </w:r>
      <w:proofErr w:type="spellEnd"/>
      <w:r>
        <w:rPr>
          <w:sz w:val="18"/>
        </w:rPr>
        <w:t xml:space="preserve"> </w:t>
      </w:r>
      <w:proofErr w:type="spellStart"/>
      <w:r>
        <w:rPr>
          <w:sz w:val="18"/>
        </w:rPr>
        <w:t>Wörterbuch</w:t>
      </w:r>
      <w:proofErr w:type="spellEnd"/>
      <w:r>
        <w:rPr>
          <w:sz w:val="18"/>
        </w:rPr>
        <w:t xml:space="preserve"> der Philosophie St-T</w:t>
      </w:r>
      <w:r>
        <w:rPr>
          <w:sz w:val="18"/>
        </w:rPr>
        <w:t>, vol 10 (</w:t>
      </w:r>
      <w:proofErr w:type="spellStart"/>
      <w:r>
        <w:rPr>
          <w:sz w:val="18"/>
        </w:rPr>
        <w:t>Historisches</w:t>
      </w:r>
      <w:proofErr w:type="spellEnd"/>
      <w:r>
        <w:rPr>
          <w:sz w:val="18"/>
        </w:rPr>
        <w:t xml:space="preserve"> </w:t>
      </w:r>
      <w:proofErr w:type="spellStart"/>
      <w:r>
        <w:rPr>
          <w:sz w:val="18"/>
        </w:rPr>
        <w:t>Wörterbuch</w:t>
      </w:r>
      <w:proofErr w:type="spellEnd"/>
      <w:r>
        <w:rPr>
          <w:sz w:val="18"/>
        </w:rPr>
        <w:t xml:space="preserve"> der Philosophie St-T, </w:t>
      </w:r>
      <w:proofErr w:type="spellStart"/>
      <w:r>
        <w:rPr>
          <w:sz w:val="18"/>
        </w:rPr>
        <w:t>Wissenschaftli</w:t>
      </w:r>
      <w:r>
        <w:rPr>
          <w:sz w:val="18"/>
        </w:rPr>
        <w:t>che</w:t>
      </w:r>
      <w:proofErr w:type="spellEnd"/>
      <w:r>
        <w:rPr>
          <w:sz w:val="18"/>
        </w:rPr>
        <w:t xml:space="preserve"> </w:t>
      </w:r>
      <w:proofErr w:type="spellStart"/>
      <w:r>
        <w:rPr>
          <w:sz w:val="18"/>
        </w:rPr>
        <w:t>Buchgesellschaft</w:t>
      </w:r>
      <w:proofErr w:type="spellEnd"/>
      <w:r>
        <w:rPr>
          <w:sz w:val="18"/>
        </w:rPr>
        <w:t xml:space="preserve"> 1998). For a general overview from the perspective of constitutional law, see Walter Leisner, </w:t>
      </w:r>
      <w:r>
        <w:rPr>
          <w:sz w:val="18"/>
        </w:rPr>
        <w:t xml:space="preserve">Tradition und </w:t>
      </w:r>
      <w:proofErr w:type="spellStart"/>
      <w:r>
        <w:rPr>
          <w:sz w:val="18"/>
        </w:rPr>
        <w:t>Verfassungsrecht</w:t>
      </w:r>
      <w:proofErr w:type="spellEnd"/>
      <w:r>
        <w:rPr>
          <w:sz w:val="18"/>
        </w:rPr>
        <w:t xml:space="preserve"> </w:t>
      </w:r>
      <w:proofErr w:type="spellStart"/>
      <w:r>
        <w:rPr>
          <w:sz w:val="18"/>
        </w:rPr>
        <w:t>zwischen</w:t>
      </w:r>
      <w:proofErr w:type="spellEnd"/>
      <w:r>
        <w:rPr>
          <w:sz w:val="18"/>
        </w:rPr>
        <w:t xml:space="preserve"> </w:t>
      </w:r>
      <w:proofErr w:type="spellStart"/>
      <w:r>
        <w:rPr>
          <w:sz w:val="18"/>
        </w:rPr>
        <w:t>Fortschrittshemmung</w:t>
      </w:r>
      <w:proofErr w:type="spellEnd"/>
      <w:r>
        <w:rPr>
          <w:sz w:val="18"/>
        </w:rPr>
        <w:t xml:space="preserve"> und </w:t>
      </w:r>
      <w:proofErr w:type="spellStart"/>
      <w:r>
        <w:rPr>
          <w:sz w:val="18"/>
        </w:rPr>
        <w:t>Überzeugungskraft</w:t>
      </w:r>
      <w:proofErr w:type="spellEnd"/>
      <w:r>
        <w:rPr>
          <w:sz w:val="18"/>
        </w:rPr>
        <w:t xml:space="preserve">: </w:t>
      </w:r>
      <w:proofErr w:type="spellStart"/>
      <w:r>
        <w:rPr>
          <w:sz w:val="18"/>
        </w:rPr>
        <w:t>Vergangenheit</w:t>
      </w:r>
      <w:proofErr w:type="spellEnd"/>
      <w:r>
        <w:rPr>
          <w:sz w:val="18"/>
        </w:rPr>
        <w:t xml:space="preserve"> </w:t>
      </w:r>
      <w:proofErr w:type="spellStart"/>
      <w:r>
        <w:rPr>
          <w:sz w:val="18"/>
        </w:rPr>
        <w:t>als</w:t>
      </w:r>
      <w:proofErr w:type="spellEnd"/>
      <w:r>
        <w:rPr>
          <w:sz w:val="18"/>
        </w:rPr>
        <w:t xml:space="preserve"> </w:t>
      </w:r>
      <w:proofErr w:type="spellStart"/>
      <w:r>
        <w:rPr>
          <w:sz w:val="18"/>
        </w:rPr>
        <w:t>Zukunft</w:t>
      </w:r>
      <w:proofErr w:type="spellEnd"/>
      <w:r>
        <w:rPr>
          <w:sz w:val="18"/>
        </w:rPr>
        <w:t xml:space="preserve">? </w:t>
      </w:r>
      <w:r>
        <w:rPr>
          <w:sz w:val="18"/>
        </w:rPr>
        <w:t xml:space="preserve">(Duncker &amp; </w:t>
      </w:r>
      <w:proofErr w:type="spellStart"/>
      <w:r>
        <w:rPr>
          <w:sz w:val="18"/>
        </w:rPr>
        <w:t>Humblot</w:t>
      </w:r>
      <w:proofErr w:type="spellEnd"/>
      <w:r>
        <w:rPr>
          <w:sz w:val="18"/>
        </w:rPr>
        <w:t xml:space="preserve"> 2013). </w:t>
      </w:r>
      <w:r>
        <w:rPr>
          <w:sz w:val="12"/>
        </w:rPr>
        <w:t>4</w:t>
      </w:r>
    </w:p>
    <w:p w:rsidR="00C80D06" w:rsidRDefault="00B42001">
      <w:pPr>
        <w:spacing w:after="3" w:line="247" w:lineRule="auto"/>
        <w:ind w:left="-15" w:right="1" w:firstLine="68"/>
      </w:pPr>
      <w:r>
        <w:rPr>
          <w:sz w:val="18"/>
        </w:rPr>
        <w:t>H P</w:t>
      </w:r>
      <w:r>
        <w:rPr>
          <w:sz w:val="18"/>
        </w:rPr>
        <w:t xml:space="preserve">atrick Glenn, </w:t>
      </w:r>
      <w:r>
        <w:rPr>
          <w:sz w:val="18"/>
        </w:rPr>
        <w:t xml:space="preserve">Legal Traditions of the World: Sustainable Diversity in Law </w:t>
      </w:r>
      <w:r>
        <w:rPr>
          <w:sz w:val="18"/>
        </w:rPr>
        <w:t xml:space="preserve">(5 </w:t>
      </w:r>
      <w:proofErr w:type="spellStart"/>
      <w:r>
        <w:rPr>
          <w:sz w:val="18"/>
        </w:rPr>
        <w:t>edn</w:t>
      </w:r>
      <w:proofErr w:type="spellEnd"/>
      <w:r>
        <w:rPr>
          <w:sz w:val="18"/>
        </w:rPr>
        <w:t>, Oxford University Press 2014) 56.</w:t>
      </w:r>
    </w:p>
    <w:p w:rsidR="00C80D06" w:rsidRDefault="00B42001">
      <w:pPr>
        <w:spacing w:after="0" w:line="259" w:lineRule="auto"/>
        <w:ind w:left="-5" w:right="0" w:hanging="10"/>
        <w:jc w:val="left"/>
      </w:pPr>
      <w:r>
        <w:rPr>
          <w:sz w:val="12"/>
        </w:rPr>
        <w:t>5</w:t>
      </w:r>
    </w:p>
    <w:p w:rsidR="00C80D06" w:rsidRDefault="00B42001">
      <w:pPr>
        <w:spacing w:after="3" w:line="247" w:lineRule="auto"/>
        <w:ind w:left="-15" w:right="1" w:firstLine="68"/>
      </w:pPr>
      <w:r>
        <w:rPr>
          <w:sz w:val="18"/>
        </w:rPr>
        <w:lastRenderedPageBreak/>
        <w:t xml:space="preserve">Arlie Russell Hochschild, </w:t>
      </w:r>
      <w:r>
        <w:rPr>
          <w:sz w:val="18"/>
        </w:rPr>
        <w:t xml:space="preserve">Strangers in Their Own Land Anger and Mourning on the American Right </w:t>
      </w:r>
      <w:r>
        <w:rPr>
          <w:sz w:val="18"/>
        </w:rPr>
        <w:t>(The New Press 2016).</w:t>
      </w:r>
    </w:p>
    <w:p w:rsidR="00C80D06" w:rsidRDefault="00B42001">
      <w:pPr>
        <w:spacing w:after="4" w:line="227" w:lineRule="auto"/>
        <w:ind w:left="-5" w:right="1" w:hanging="10"/>
      </w:pPr>
      <w:r>
        <w:rPr>
          <w:sz w:val="12"/>
        </w:rPr>
        <w:t xml:space="preserve">6 </w:t>
      </w:r>
      <w:r>
        <w:rPr>
          <w:sz w:val="18"/>
        </w:rPr>
        <w:t xml:space="preserve">In the case of the </w:t>
      </w:r>
      <w:r>
        <w:rPr>
          <w:sz w:val="18"/>
        </w:rPr>
        <w:t xml:space="preserve">Codex </w:t>
      </w:r>
      <w:proofErr w:type="spellStart"/>
      <w:r>
        <w:rPr>
          <w:sz w:val="18"/>
        </w:rPr>
        <w:t>Iuris</w:t>
      </w:r>
      <w:proofErr w:type="spellEnd"/>
      <w:r>
        <w:rPr>
          <w:sz w:val="18"/>
        </w:rPr>
        <w:t xml:space="preserve"> </w:t>
      </w:r>
      <w:proofErr w:type="spellStart"/>
      <w:r>
        <w:rPr>
          <w:sz w:val="18"/>
        </w:rPr>
        <w:t>Canonici</w:t>
      </w:r>
      <w:proofErr w:type="spellEnd"/>
      <w:r>
        <w:rPr>
          <w:sz w:val="18"/>
        </w:rPr>
        <w:t xml:space="preserve">, the </w:t>
      </w:r>
      <w:proofErr w:type="spellStart"/>
      <w:r>
        <w:rPr>
          <w:sz w:val="18"/>
        </w:rPr>
        <w:t>traditio</w:t>
      </w:r>
      <w:proofErr w:type="spellEnd"/>
      <w:r>
        <w:rPr>
          <w:sz w:val="18"/>
        </w:rPr>
        <w:t xml:space="preserve"> </w:t>
      </w:r>
      <w:proofErr w:type="spellStart"/>
      <w:r>
        <w:rPr>
          <w:sz w:val="18"/>
        </w:rPr>
        <w:t>canonica</w:t>
      </w:r>
      <w:proofErr w:type="spellEnd"/>
      <w:r>
        <w:rPr>
          <w:sz w:val="18"/>
        </w:rPr>
        <w:t xml:space="preserve"> </w:t>
      </w:r>
      <w:r>
        <w:rPr>
          <w:sz w:val="18"/>
        </w:rPr>
        <w:t>is even included in the codi</w:t>
      </w:r>
      <w:r>
        <w:rPr>
          <w:rFonts w:ascii="Calibri" w:eastAsia="Calibri" w:hAnsi="Calibri" w:cs="Calibri"/>
          <w:sz w:val="18"/>
        </w:rPr>
        <w:t>fi</w:t>
      </w:r>
      <w:r>
        <w:rPr>
          <w:sz w:val="18"/>
        </w:rPr>
        <w:t xml:space="preserve">cation itself. See canon 6, § 2; and Helmuth </w:t>
      </w:r>
      <w:proofErr w:type="spellStart"/>
      <w:r>
        <w:rPr>
          <w:sz w:val="18"/>
        </w:rPr>
        <w:t>Pree</w:t>
      </w:r>
      <w:proofErr w:type="spellEnd"/>
      <w:r>
        <w:rPr>
          <w:sz w:val="18"/>
        </w:rPr>
        <w:t xml:space="preserve">, </w:t>
      </w:r>
      <w:r>
        <w:rPr>
          <w:rFonts w:ascii="Calibri" w:eastAsia="Calibri" w:hAnsi="Calibri" w:cs="Calibri"/>
          <w:sz w:val="18"/>
        </w:rPr>
        <w:t>‘</w:t>
      </w:r>
      <w:proofErr w:type="spellStart"/>
      <w:r>
        <w:rPr>
          <w:sz w:val="18"/>
        </w:rPr>
        <w:t>Traditio</w:t>
      </w:r>
      <w:proofErr w:type="spellEnd"/>
      <w:r>
        <w:rPr>
          <w:sz w:val="18"/>
        </w:rPr>
        <w:t xml:space="preserve"> </w:t>
      </w:r>
      <w:proofErr w:type="spellStart"/>
      <w:r>
        <w:rPr>
          <w:sz w:val="18"/>
        </w:rPr>
        <w:t>Canonica</w:t>
      </w:r>
      <w:proofErr w:type="spellEnd"/>
      <w:r>
        <w:rPr>
          <w:sz w:val="18"/>
        </w:rPr>
        <w:t xml:space="preserve">: la </w:t>
      </w:r>
      <w:proofErr w:type="spellStart"/>
      <w:r>
        <w:rPr>
          <w:sz w:val="18"/>
        </w:rPr>
        <w:t>norma</w:t>
      </w:r>
      <w:proofErr w:type="spellEnd"/>
      <w:r>
        <w:rPr>
          <w:sz w:val="18"/>
        </w:rPr>
        <w:t xml:space="preserve"> de </w:t>
      </w:r>
      <w:proofErr w:type="spellStart"/>
      <w:r>
        <w:rPr>
          <w:sz w:val="18"/>
        </w:rPr>
        <w:t>interpretación</w:t>
      </w:r>
      <w:proofErr w:type="spellEnd"/>
      <w:r>
        <w:rPr>
          <w:sz w:val="18"/>
        </w:rPr>
        <w:t xml:space="preserve"> del c. 6 &amp; 2 del CIC</w:t>
      </w:r>
      <w:r>
        <w:rPr>
          <w:rFonts w:ascii="Calibri" w:eastAsia="Calibri" w:hAnsi="Calibri" w:cs="Calibri"/>
          <w:sz w:val="18"/>
        </w:rPr>
        <w:t xml:space="preserve">’ </w:t>
      </w:r>
      <w:r>
        <w:rPr>
          <w:sz w:val="18"/>
        </w:rPr>
        <w:t xml:space="preserve">(1995) 35 </w:t>
      </w:r>
      <w:proofErr w:type="spellStart"/>
      <w:r>
        <w:rPr>
          <w:sz w:val="18"/>
        </w:rPr>
        <w:t>Ius</w:t>
      </w:r>
      <w:proofErr w:type="spellEnd"/>
      <w:r>
        <w:rPr>
          <w:sz w:val="18"/>
        </w:rPr>
        <w:t xml:space="preserve"> </w:t>
      </w:r>
      <w:proofErr w:type="spellStart"/>
      <w:r>
        <w:rPr>
          <w:sz w:val="18"/>
        </w:rPr>
        <w:t>canonicum</w:t>
      </w:r>
      <w:proofErr w:type="spellEnd"/>
      <w:r>
        <w:rPr>
          <w:sz w:val="18"/>
        </w:rPr>
        <w:t xml:space="preserve"> 423.</w:t>
      </w:r>
    </w:p>
    <w:p w:rsidR="00C80D06" w:rsidRDefault="00B42001">
      <w:pPr>
        <w:ind w:left="-15" w:right="0" w:firstLine="0"/>
      </w:pPr>
      <w:r>
        <w:rPr>
          <w:rFonts w:ascii="Calibri" w:eastAsia="Calibri" w:hAnsi="Calibri" w:cs="Calibri"/>
        </w:rPr>
        <w:t>‘</w:t>
      </w:r>
      <w:r>
        <w:t>relativizes and thereby undermin</w:t>
      </w:r>
      <w:r>
        <w:t>es many of the certainties by which human beings used to live</w:t>
      </w:r>
      <w:r>
        <w:rPr>
          <w:rFonts w:ascii="Calibri" w:eastAsia="Calibri" w:hAnsi="Calibri" w:cs="Calibri"/>
        </w:rPr>
        <w:t>’</w:t>
      </w:r>
      <w:r>
        <w:t xml:space="preserve">, variants of neo-traditionalism </w:t>
      </w:r>
      <w:r>
        <w:rPr>
          <w:rFonts w:ascii="Calibri" w:eastAsia="Calibri" w:hAnsi="Calibri" w:cs="Calibri"/>
        </w:rPr>
        <w:t>fl</w:t>
      </w:r>
      <w:r>
        <w:t>ourish.</w:t>
      </w:r>
      <w:r>
        <w:rPr>
          <w:color w:val="000084"/>
          <w:vertAlign w:val="superscript"/>
        </w:rPr>
        <w:footnoteReference w:id="2"/>
      </w:r>
      <w:r>
        <w:rPr>
          <w:color w:val="000084"/>
          <w:vertAlign w:val="superscript"/>
        </w:rPr>
        <w:t xml:space="preserve"> </w:t>
      </w:r>
      <w:r>
        <w:t xml:space="preserve">Modern means of communication might turn out to aid the expansion and reinforcement of traditions, just as they can also be a deadly threat to them. </w:t>
      </w:r>
      <w:r>
        <w:t>They render adherence to traditions easier, but they also facilitate the assembly of heterogeneous traditions, causing interference in cultural, social and political systems.</w:t>
      </w:r>
    </w:p>
    <w:p w:rsidR="00C80D06" w:rsidRDefault="00B42001">
      <w:pPr>
        <w:ind w:left="-15" w:right="0"/>
      </w:pPr>
      <w:r>
        <w:t>Legal scholarship is not immune to the increasing importance of tradition, and no</w:t>
      </w:r>
      <w:r>
        <w:t xml:space="preserve">t only in the form of religious laws, as already mentioned. As part of the </w:t>
      </w:r>
      <w:r>
        <w:rPr>
          <w:rFonts w:ascii="Calibri" w:eastAsia="Calibri" w:hAnsi="Calibri" w:cs="Calibri"/>
        </w:rPr>
        <w:t>‘</w:t>
      </w:r>
      <w:r>
        <w:t>worlding</w:t>
      </w:r>
      <w:r>
        <w:rPr>
          <w:rFonts w:ascii="Calibri" w:eastAsia="Calibri" w:hAnsi="Calibri" w:cs="Calibri"/>
        </w:rPr>
        <w:t xml:space="preserve">’ </w:t>
      </w:r>
      <w:r>
        <w:t>of the social sciences and the humanities</w:t>
      </w:r>
      <w:r>
        <w:rPr>
          <w:color w:val="000084"/>
          <w:vertAlign w:val="superscript"/>
        </w:rPr>
        <w:footnoteReference w:id="3"/>
      </w:r>
      <w:r>
        <w:rPr>
          <w:color w:val="000084"/>
          <w:vertAlign w:val="superscript"/>
        </w:rPr>
        <w:t xml:space="preserve"> </w:t>
      </w:r>
      <w:r>
        <w:t xml:space="preserve">with its manifold consequences, there is a steady stream of books and handbook chapters that summarise the legal tradition of an area or present certain aspects of it. The </w:t>
      </w:r>
      <w:r>
        <w:rPr>
          <w:rFonts w:ascii="Calibri" w:eastAsia="Calibri" w:hAnsi="Calibri" w:cs="Calibri"/>
        </w:rPr>
        <w:t>‘</w:t>
      </w:r>
      <w:r>
        <w:t>Hindu</w:t>
      </w:r>
      <w:r>
        <w:rPr>
          <w:rFonts w:ascii="Calibri" w:eastAsia="Calibri" w:hAnsi="Calibri" w:cs="Calibri"/>
        </w:rPr>
        <w:t xml:space="preserve">’ </w:t>
      </w:r>
      <w:r>
        <w:t xml:space="preserve">and </w:t>
      </w:r>
      <w:r>
        <w:rPr>
          <w:rFonts w:ascii="Calibri" w:eastAsia="Calibri" w:hAnsi="Calibri" w:cs="Calibri"/>
        </w:rPr>
        <w:t>‘</w:t>
      </w:r>
      <w:r>
        <w:t>Chinese legal tradition(s)</w:t>
      </w:r>
      <w:r>
        <w:rPr>
          <w:rFonts w:ascii="Calibri" w:eastAsia="Calibri" w:hAnsi="Calibri" w:cs="Calibri"/>
        </w:rPr>
        <w:t>’</w:t>
      </w:r>
      <w:r>
        <w:t xml:space="preserve">, for instance, are sometimes reconstructed </w:t>
      </w:r>
      <w:r>
        <w:t>in a mode</w:t>
      </w:r>
    </w:p>
    <w:p w:rsidR="00C80D06" w:rsidRDefault="00B42001">
      <w:pPr>
        <w:spacing w:after="26"/>
        <w:ind w:left="-15" w:right="0" w:firstLine="0"/>
      </w:pPr>
      <w:r>
        <w:t xml:space="preserve">European observers would call </w:t>
      </w:r>
      <w:r>
        <w:rPr>
          <w:rFonts w:ascii="Calibri" w:eastAsia="Calibri" w:hAnsi="Calibri" w:cs="Calibri"/>
        </w:rPr>
        <w:t>‘</w:t>
      </w:r>
      <w:r>
        <w:t>essentialist</w:t>
      </w:r>
      <w:r>
        <w:rPr>
          <w:rFonts w:ascii="Calibri" w:eastAsia="Calibri" w:hAnsi="Calibri" w:cs="Calibri"/>
        </w:rPr>
        <w:t>’</w:t>
      </w:r>
      <w:r>
        <w:t xml:space="preserve">, in search of a </w:t>
      </w:r>
      <w:r>
        <w:rPr>
          <w:rFonts w:ascii="Calibri" w:eastAsia="Calibri" w:hAnsi="Calibri" w:cs="Calibri"/>
        </w:rPr>
        <w:t>‘</w:t>
      </w:r>
      <w:r>
        <w:t>Hindu</w:t>
      </w:r>
      <w:r>
        <w:rPr>
          <w:rFonts w:ascii="Calibri" w:eastAsia="Calibri" w:hAnsi="Calibri" w:cs="Calibri"/>
        </w:rPr>
        <w:t xml:space="preserve">’ </w:t>
      </w:r>
      <w:r>
        <w:t xml:space="preserve">and </w:t>
      </w:r>
      <w:r>
        <w:rPr>
          <w:rFonts w:ascii="Calibri" w:eastAsia="Calibri" w:hAnsi="Calibri" w:cs="Calibri"/>
        </w:rPr>
        <w:t>‘</w:t>
      </w:r>
      <w:r>
        <w:t>Chinese way(s)</w:t>
      </w:r>
      <w:r>
        <w:rPr>
          <w:rFonts w:ascii="Calibri" w:eastAsia="Calibri" w:hAnsi="Calibri" w:cs="Calibri"/>
        </w:rPr>
        <w:t>’</w:t>
      </w:r>
      <w:r>
        <w:t>, just as Europeans have a long history of creating and af</w:t>
      </w:r>
      <w:r>
        <w:rPr>
          <w:rFonts w:ascii="Calibri" w:eastAsia="Calibri" w:hAnsi="Calibri" w:cs="Calibri"/>
        </w:rPr>
        <w:t>fi</w:t>
      </w:r>
      <w:r>
        <w:t>rming identities and drawing boundaries. The intensity of such othering practices undulates, with</w:t>
      </w:r>
      <w:r>
        <w:t xml:space="preserve"> noticeable peaks in the 1930s, 50s and 80s, since the latter half of the last century in terms of European legal integration and, recently, in times of crisis.</w:t>
      </w:r>
    </w:p>
    <w:p w:rsidR="00C80D06" w:rsidRDefault="00B42001">
      <w:pPr>
        <w:ind w:left="-15" w:right="0"/>
      </w:pPr>
      <w:r>
        <w:t xml:space="preserve">It is not, however, only a question of book titles and sales </w:t>
      </w:r>
      <w:r>
        <w:rPr>
          <w:rFonts w:ascii="Calibri" w:eastAsia="Calibri" w:hAnsi="Calibri" w:cs="Calibri"/>
        </w:rPr>
        <w:t>fi</w:t>
      </w:r>
      <w:r>
        <w:t xml:space="preserve">gures. Some of the most progressive social and legal theories have paved the way for a new appreciation of </w:t>
      </w:r>
      <w:r>
        <w:rPr>
          <w:rFonts w:ascii="Calibri" w:eastAsia="Calibri" w:hAnsi="Calibri" w:cs="Calibri"/>
        </w:rPr>
        <w:t>‘</w:t>
      </w:r>
      <w:r>
        <w:t>tradition</w:t>
      </w:r>
      <w:r>
        <w:rPr>
          <w:rFonts w:ascii="Calibri" w:eastAsia="Calibri" w:hAnsi="Calibri" w:cs="Calibri"/>
        </w:rPr>
        <w:t>’</w:t>
      </w:r>
      <w:r>
        <w:t>, of which I can only brie</w:t>
      </w:r>
      <w:r>
        <w:rPr>
          <w:rFonts w:ascii="Calibri" w:eastAsia="Calibri" w:hAnsi="Calibri" w:cs="Calibri"/>
        </w:rPr>
        <w:t>fl</w:t>
      </w:r>
      <w:r>
        <w:t>y mention a few aspects. Constructivist approac</w:t>
      </w:r>
      <w:r>
        <w:t>hes in the social sciences and cultural studies have emphasised the importance and power of social discourse. The declining authority of formal law, the widespread idea that justifying law rationally is impossible and critiques of systemic legal thought se</w:t>
      </w:r>
      <w:r>
        <w:t xml:space="preserve">em to lend </w:t>
      </w:r>
      <w:r>
        <w:rPr>
          <w:rFonts w:ascii="Calibri" w:eastAsia="Calibri" w:hAnsi="Calibri" w:cs="Calibri"/>
        </w:rPr>
        <w:t>‘</w:t>
      </w:r>
      <w:r>
        <w:t>tradition</w:t>
      </w:r>
      <w:r>
        <w:rPr>
          <w:rFonts w:ascii="Calibri" w:eastAsia="Calibri" w:hAnsi="Calibri" w:cs="Calibri"/>
        </w:rPr>
        <w:t xml:space="preserve">’ </w:t>
      </w:r>
      <w:r>
        <w:t xml:space="preserve">a constitutive function. Performative legal theories and those advocating a postmodern shift from rational-legal authority to </w:t>
      </w:r>
      <w:r>
        <w:rPr>
          <w:rFonts w:ascii="Calibri" w:eastAsia="Calibri" w:hAnsi="Calibri" w:cs="Calibri"/>
        </w:rPr>
        <w:t>‘</w:t>
      </w:r>
      <w:r>
        <w:t>self-expression</w:t>
      </w:r>
      <w:r>
        <w:rPr>
          <w:rFonts w:ascii="Calibri" w:eastAsia="Calibri" w:hAnsi="Calibri" w:cs="Calibri"/>
        </w:rPr>
        <w:t xml:space="preserve">’ </w:t>
      </w:r>
      <w:r>
        <w:t xml:space="preserve">draw on </w:t>
      </w:r>
      <w:r>
        <w:rPr>
          <w:rFonts w:ascii="Calibri" w:eastAsia="Calibri" w:hAnsi="Calibri" w:cs="Calibri"/>
        </w:rPr>
        <w:t>‘</w:t>
      </w:r>
      <w:r>
        <w:t>tradition</w:t>
      </w:r>
      <w:r>
        <w:rPr>
          <w:rFonts w:ascii="Calibri" w:eastAsia="Calibri" w:hAnsi="Calibri" w:cs="Calibri"/>
        </w:rPr>
        <w:t>’</w:t>
      </w:r>
      <w:r>
        <w:t>. Re</w:t>
      </w:r>
      <w:r>
        <w:rPr>
          <w:rFonts w:ascii="Calibri" w:eastAsia="Calibri" w:hAnsi="Calibri" w:cs="Calibri"/>
        </w:rPr>
        <w:t>fl</w:t>
      </w:r>
      <w:r>
        <w:t xml:space="preserve">ections about the emerging world order and models of global law </w:t>
      </w:r>
      <w:r>
        <w:t xml:space="preserve">see historical encounters between traditions as a source of discursive legitimation for these normative orders. There is much debate about a </w:t>
      </w:r>
      <w:r>
        <w:rPr>
          <w:rFonts w:ascii="Calibri" w:eastAsia="Calibri" w:hAnsi="Calibri" w:cs="Calibri"/>
        </w:rPr>
        <w:t>‘</w:t>
      </w:r>
      <w:r>
        <w:t>transnational concept of law</w:t>
      </w:r>
      <w:r>
        <w:rPr>
          <w:rFonts w:ascii="Calibri" w:eastAsia="Calibri" w:hAnsi="Calibri" w:cs="Calibri"/>
        </w:rPr>
        <w:t>’</w:t>
      </w:r>
      <w:r>
        <w:t>, where different traditions might merge. More practically, the inadequacy of nationa</w:t>
      </w:r>
      <w:r>
        <w:t xml:space="preserve">l legal systems in facing challenges of </w:t>
      </w:r>
      <w:proofErr w:type="spellStart"/>
      <w:r>
        <w:t>transnationalisation</w:t>
      </w:r>
      <w:proofErr w:type="spellEnd"/>
      <w:r>
        <w:t xml:space="preserve"> has led some </w:t>
      </w:r>
      <w:proofErr w:type="spellStart"/>
      <w:r>
        <w:t>comparativists</w:t>
      </w:r>
      <w:proofErr w:type="spellEnd"/>
      <w:r>
        <w:t xml:space="preserve"> to suggest that we complement our legal sources by admitting </w:t>
      </w:r>
      <w:r>
        <w:rPr>
          <w:rFonts w:ascii="Calibri" w:eastAsia="Calibri" w:hAnsi="Calibri" w:cs="Calibri"/>
        </w:rPr>
        <w:t>‘</w:t>
      </w:r>
      <w:r>
        <w:t>tradition</w:t>
      </w:r>
      <w:r>
        <w:rPr>
          <w:rFonts w:ascii="Calibri" w:eastAsia="Calibri" w:hAnsi="Calibri" w:cs="Calibri"/>
        </w:rPr>
        <w:t xml:space="preserve">’ </w:t>
      </w:r>
      <w:r>
        <w:t xml:space="preserve">or </w:t>
      </w:r>
      <w:r>
        <w:rPr>
          <w:rFonts w:ascii="Calibri" w:eastAsia="Calibri" w:hAnsi="Calibri" w:cs="Calibri"/>
        </w:rPr>
        <w:t>‘</w:t>
      </w:r>
      <w:r>
        <w:t>legal heritage</w:t>
      </w:r>
      <w:r>
        <w:rPr>
          <w:rFonts w:ascii="Calibri" w:eastAsia="Calibri" w:hAnsi="Calibri" w:cs="Calibri"/>
        </w:rPr>
        <w:t xml:space="preserve">’ </w:t>
      </w:r>
      <w:r>
        <w:t>(</w:t>
      </w:r>
      <w:proofErr w:type="spellStart"/>
      <w:r>
        <w:t>Rechtsüberlieferung</w:t>
      </w:r>
      <w:proofErr w:type="spellEnd"/>
      <w:r>
        <w:t>) as a source of law.</w:t>
      </w:r>
      <w:r>
        <w:rPr>
          <w:color w:val="000084"/>
          <w:vertAlign w:val="superscript"/>
        </w:rPr>
        <w:footnoteReference w:id="4"/>
      </w:r>
      <w:r>
        <w:rPr>
          <w:color w:val="000084"/>
          <w:vertAlign w:val="superscript"/>
        </w:rPr>
        <w:t xml:space="preserve"> </w:t>
      </w:r>
      <w:r>
        <w:t>Finally, those who worry about</w:t>
      </w:r>
      <w:r>
        <w:t xml:space="preserve"> a </w:t>
      </w:r>
      <w:r>
        <w:rPr>
          <w:rFonts w:ascii="Calibri" w:eastAsia="Calibri" w:hAnsi="Calibri" w:cs="Calibri"/>
        </w:rPr>
        <w:t>‘</w:t>
      </w:r>
      <w:r>
        <w:t>crisis</w:t>
      </w:r>
      <w:r>
        <w:rPr>
          <w:rFonts w:ascii="Calibri" w:eastAsia="Calibri" w:hAnsi="Calibri" w:cs="Calibri"/>
        </w:rPr>
        <w:t xml:space="preserve">’ </w:t>
      </w:r>
      <w:r>
        <w:lastRenderedPageBreak/>
        <w:t>of our legal systems often propose evaluating previous forms of social organisation by their laws, which is to say: traditions.</w:t>
      </w:r>
    </w:p>
    <w:p w:rsidR="00C80D06" w:rsidRDefault="00B42001">
      <w:pPr>
        <w:ind w:left="-15" w:right="0"/>
      </w:pPr>
      <w:r>
        <w:t xml:space="preserve">Some of this is mirrored in legal practice and debates about reforming justice systems. Transnational </w:t>
      </w:r>
      <w:r>
        <w:rPr>
          <w:rFonts w:ascii="Calibri" w:eastAsia="Calibri" w:hAnsi="Calibri" w:cs="Calibri"/>
        </w:rPr>
        <w:t xml:space="preserve">– </w:t>
      </w:r>
      <w:r>
        <w:t>sometimes ev</w:t>
      </w:r>
      <w:r>
        <w:t xml:space="preserve">en national </w:t>
      </w:r>
      <w:r>
        <w:rPr>
          <w:rFonts w:ascii="Calibri" w:eastAsia="Calibri" w:hAnsi="Calibri" w:cs="Calibri"/>
        </w:rPr>
        <w:t xml:space="preserve">– </w:t>
      </w:r>
      <w:r>
        <w:t xml:space="preserve">courts seem increasingly willing to use comparative legal reasoning in their decisions by drawing on foreign traditions and, in doing so they establish lines of </w:t>
      </w:r>
      <w:proofErr w:type="spellStart"/>
      <w:r>
        <w:t>transjudicial</w:t>
      </w:r>
      <w:proofErr w:type="spellEnd"/>
      <w:r>
        <w:t xml:space="preserve"> communication.</w:t>
      </w:r>
      <w:r>
        <w:rPr>
          <w:color w:val="000084"/>
          <w:vertAlign w:val="superscript"/>
        </w:rPr>
        <w:footnoteReference w:id="5"/>
      </w:r>
      <w:r>
        <w:t>Advocates of legal pluralism and multicultural juri</w:t>
      </w:r>
      <w:r>
        <w:t xml:space="preserve">sdictions conceptualise the state as a mediator between different communities that demand recognition for their traditions; in some countries such policies of </w:t>
      </w:r>
      <w:r>
        <w:rPr>
          <w:rFonts w:ascii="Calibri" w:eastAsia="Calibri" w:hAnsi="Calibri" w:cs="Calibri"/>
        </w:rPr>
        <w:t>‘</w:t>
      </w:r>
      <w:r>
        <w:t>reasonable accommodation</w:t>
      </w:r>
      <w:r>
        <w:rPr>
          <w:rFonts w:ascii="Calibri" w:eastAsia="Calibri" w:hAnsi="Calibri" w:cs="Calibri"/>
        </w:rPr>
        <w:t xml:space="preserve">’ </w:t>
      </w:r>
      <w:r>
        <w:t>have already been implemented.</w:t>
      </w:r>
      <w:r>
        <w:rPr>
          <w:color w:val="000084"/>
          <w:vertAlign w:val="superscript"/>
        </w:rPr>
        <w:footnoteReference w:id="6"/>
      </w:r>
      <w:r>
        <w:rPr>
          <w:color w:val="000084"/>
          <w:vertAlign w:val="superscript"/>
        </w:rPr>
        <w:t xml:space="preserve"> </w:t>
      </w:r>
      <w:r>
        <w:t xml:space="preserve">ILO Convention 169 applies to </w:t>
      </w:r>
      <w:r>
        <w:rPr>
          <w:rFonts w:ascii="Calibri" w:eastAsia="Calibri" w:hAnsi="Calibri" w:cs="Calibri"/>
        </w:rPr>
        <w:t>‘</w:t>
      </w:r>
      <w:r>
        <w:t xml:space="preserve">tribal peoples </w:t>
      </w:r>
      <w:r>
        <w:rPr>
          <w:rFonts w:ascii="Calibri" w:eastAsia="Calibri" w:hAnsi="Calibri" w:cs="Calibri"/>
        </w:rPr>
        <w:t xml:space="preserve">… </w:t>
      </w:r>
      <w:r>
        <w:t>whose status is regulated wholly or partially by their own customs or traditions or by special laws or regulations</w:t>
      </w:r>
      <w:r>
        <w:rPr>
          <w:rFonts w:ascii="Calibri" w:eastAsia="Calibri" w:hAnsi="Calibri" w:cs="Calibri"/>
        </w:rPr>
        <w:t>’</w:t>
      </w:r>
      <w:r>
        <w:t>, and the UN Declaration on the Rights of Indigenous Peoples equally draws on tradition.</w:t>
      </w:r>
      <w:r>
        <w:rPr>
          <w:color w:val="000084"/>
          <w:vertAlign w:val="superscript"/>
        </w:rPr>
        <w:footnoteReference w:id="7"/>
      </w:r>
      <w:r>
        <w:rPr>
          <w:color w:val="000084"/>
          <w:vertAlign w:val="superscript"/>
        </w:rPr>
        <w:t xml:space="preserve"> </w:t>
      </w:r>
      <w:r>
        <w:t>As</w:t>
      </w:r>
      <w:r>
        <w:t xml:space="preserve"> there is no consensus de</w:t>
      </w:r>
      <w:r>
        <w:rPr>
          <w:rFonts w:ascii="Calibri" w:eastAsia="Calibri" w:hAnsi="Calibri" w:cs="Calibri"/>
        </w:rPr>
        <w:t>fi</w:t>
      </w:r>
      <w:r>
        <w:t>nition of indigenous peoples, historical continuity is a key factor in de</w:t>
      </w:r>
      <w:r>
        <w:rPr>
          <w:rFonts w:ascii="Calibri" w:eastAsia="Calibri" w:hAnsi="Calibri" w:cs="Calibri"/>
        </w:rPr>
        <w:t>fi</w:t>
      </w:r>
      <w:r>
        <w:t xml:space="preserve">ning them, and indigenous </w:t>
      </w:r>
      <w:proofErr w:type="spellStart"/>
      <w:r>
        <w:t>peoples</w:t>
      </w:r>
      <w:r>
        <w:rPr>
          <w:rFonts w:ascii="Calibri" w:eastAsia="Calibri" w:hAnsi="Calibri" w:cs="Calibri"/>
        </w:rPr>
        <w:t>’</w:t>
      </w:r>
      <w:r>
        <w:t>self</w:t>
      </w:r>
      <w:proofErr w:type="spellEnd"/>
      <w:r>
        <w:t>-de</w:t>
      </w:r>
      <w:r>
        <w:rPr>
          <w:rFonts w:ascii="Calibri" w:eastAsia="Calibri" w:hAnsi="Calibri" w:cs="Calibri"/>
        </w:rPr>
        <w:t>fi</w:t>
      </w:r>
      <w:r>
        <w:t xml:space="preserve">nition and self-recognition generally draw on tradition, so there are </w:t>
      </w:r>
      <w:r>
        <w:rPr>
          <w:rFonts w:ascii="Calibri" w:eastAsia="Calibri" w:hAnsi="Calibri" w:cs="Calibri"/>
        </w:rPr>
        <w:t>‘</w:t>
      </w:r>
      <w:r>
        <w:t>returns</w:t>
      </w:r>
      <w:r>
        <w:rPr>
          <w:rFonts w:ascii="Calibri" w:eastAsia="Calibri" w:hAnsi="Calibri" w:cs="Calibri"/>
        </w:rPr>
        <w:t xml:space="preserve">’ </w:t>
      </w:r>
      <w:r>
        <w:t>of all kinds.</w:t>
      </w:r>
      <w:r>
        <w:rPr>
          <w:color w:val="000084"/>
          <w:vertAlign w:val="superscript"/>
        </w:rPr>
        <w:footnoteReference w:id="8"/>
      </w:r>
      <w:r>
        <w:rPr>
          <w:color w:val="000084"/>
          <w:vertAlign w:val="superscript"/>
        </w:rPr>
        <w:t xml:space="preserve"> </w:t>
      </w:r>
      <w:r>
        <w:t>Legal pluralist</w:t>
      </w:r>
      <w:r>
        <w:t xml:space="preserve">s as well as fundamentalists, </w:t>
      </w:r>
      <w:proofErr w:type="spellStart"/>
      <w:r>
        <w:t>transnationalists</w:t>
      </w:r>
      <w:proofErr w:type="spellEnd"/>
      <w:r>
        <w:t xml:space="preserve"> and nationalists are all talking about </w:t>
      </w:r>
      <w:r>
        <w:rPr>
          <w:rFonts w:ascii="Calibri" w:eastAsia="Calibri" w:hAnsi="Calibri" w:cs="Calibri"/>
        </w:rPr>
        <w:t>‘</w:t>
      </w:r>
      <w:r>
        <w:t>tradition</w:t>
      </w:r>
      <w:r>
        <w:rPr>
          <w:rFonts w:ascii="Calibri" w:eastAsia="Calibri" w:hAnsi="Calibri" w:cs="Calibri"/>
        </w:rPr>
        <w:t>’</w:t>
      </w:r>
      <w:r>
        <w:t>.</w:t>
      </w:r>
    </w:p>
    <w:p w:rsidR="00C80D06" w:rsidRDefault="00B42001">
      <w:pPr>
        <w:ind w:left="-15" w:right="0"/>
      </w:pPr>
      <w:proofErr w:type="gramStart"/>
      <w:r>
        <w:t>Thisisbutonecontextinwhichfundamentalquestionsarise,like</w:t>
      </w:r>
      <w:proofErr w:type="gramEnd"/>
      <w:r>
        <w:t>:whatisa</w:t>
      </w:r>
      <w:r>
        <w:rPr>
          <w:rFonts w:ascii="Calibri" w:eastAsia="Calibri" w:hAnsi="Calibri" w:cs="Calibri"/>
        </w:rPr>
        <w:t>‘</w:t>
      </w:r>
      <w:r>
        <w:t>legal tradition</w:t>
      </w:r>
      <w:r>
        <w:rPr>
          <w:rFonts w:ascii="Calibri" w:eastAsia="Calibri" w:hAnsi="Calibri" w:cs="Calibri"/>
        </w:rPr>
        <w:t>’</w:t>
      </w:r>
      <w:r>
        <w:t>? In what contexts and for what purposes can such traditions be used? Do th</w:t>
      </w:r>
      <w:r>
        <w:t xml:space="preserve">ey really entail drawing on history? What normative value do we ascribe to the past? How does the legal practice of considering </w:t>
      </w:r>
      <w:r>
        <w:rPr>
          <w:rFonts w:ascii="Calibri" w:eastAsia="Calibri" w:hAnsi="Calibri" w:cs="Calibri"/>
        </w:rPr>
        <w:t>‘</w:t>
      </w:r>
      <w:r>
        <w:t>tradition</w:t>
      </w:r>
      <w:r>
        <w:rPr>
          <w:rFonts w:ascii="Calibri" w:eastAsia="Calibri" w:hAnsi="Calibri" w:cs="Calibri"/>
        </w:rPr>
        <w:t xml:space="preserve">’ </w:t>
      </w:r>
      <w:r>
        <w:t xml:space="preserve">to be a criterion for adjudicating rights relate to claims that traditions are </w:t>
      </w:r>
      <w:r>
        <w:rPr>
          <w:rFonts w:ascii="Calibri" w:eastAsia="Calibri" w:hAnsi="Calibri" w:cs="Calibri"/>
        </w:rPr>
        <w:t>‘</w:t>
      </w:r>
      <w:r>
        <w:t>invented</w:t>
      </w:r>
      <w:r>
        <w:rPr>
          <w:rFonts w:ascii="Calibri" w:eastAsia="Calibri" w:hAnsi="Calibri" w:cs="Calibri"/>
        </w:rPr>
        <w:t>’</w:t>
      </w:r>
      <w:r>
        <w:t xml:space="preserve">, that communities </w:t>
      </w:r>
      <w:r>
        <w:lastRenderedPageBreak/>
        <w:t>claiming</w:t>
      </w:r>
      <w:r>
        <w:t xml:space="preserve"> them are </w:t>
      </w:r>
      <w:r>
        <w:rPr>
          <w:rFonts w:ascii="Calibri" w:eastAsia="Calibri" w:hAnsi="Calibri" w:cs="Calibri"/>
        </w:rPr>
        <w:t>‘</w:t>
      </w:r>
      <w:r>
        <w:t>imagined</w:t>
      </w:r>
      <w:r>
        <w:rPr>
          <w:rFonts w:ascii="Calibri" w:eastAsia="Calibri" w:hAnsi="Calibri" w:cs="Calibri"/>
        </w:rPr>
        <w:t>’</w:t>
      </w:r>
      <w:r>
        <w:t>,</w:t>
      </w:r>
      <w:r>
        <w:rPr>
          <w:color w:val="000084"/>
          <w:vertAlign w:val="superscript"/>
        </w:rPr>
        <w:footnoteReference w:id="9"/>
      </w:r>
      <w:r>
        <w:rPr>
          <w:color w:val="000084"/>
          <w:vertAlign w:val="superscript"/>
        </w:rPr>
        <w:t xml:space="preserve"> </w:t>
      </w:r>
      <w:r>
        <w:t xml:space="preserve">that there is nothing pure and that hybridity is all over the place? Is </w:t>
      </w:r>
      <w:r>
        <w:rPr>
          <w:rFonts w:ascii="Calibri" w:eastAsia="Calibri" w:hAnsi="Calibri" w:cs="Calibri"/>
        </w:rPr>
        <w:t>‘</w:t>
      </w:r>
      <w:r>
        <w:t>tradition</w:t>
      </w:r>
      <w:r>
        <w:rPr>
          <w:rFonts w:ascii="Calibri" w:eastAsia="Calibri" w:hAnsi="Calibri" w:cs="Calibri"/>
        </w:rPr>
        <w:t xml:space="preserve">’ </w:t>
      </w:r>
      <w:r>
        <w:t>a Western concept? To what extent would this affect its</w:t>
      </w:r>
      <w:r>
        <w:br w:type="page"/>
      </w:r>
    </w:p>
    <w:p w:rsidR="00C80D06" w:rsidRDefault="00B42001">
      <w:pPr>
        <w:ind w:left="-15" w:right="0" w:firstLine="0"/>
      </w:pPr>
      <w:r>
        <w:lastRenderedPageBreak/>
        <w:t xml:space="preserve">applicability on a global scale, especially for peoples who do not share our </w:t>
      </w:r>
      <w:r>
        <w:rPr>
          <w:rFonts w:ascii="Calibri" w:eastAsia="Calibri" w:hAnsi="Calibri" w:cs="Calibri"/>
        </w:rPr>
        <w:t>‘</w:t>
      </w:r>
      <w:r>
        <w:t>Western</w:t>
      </w:r>
      <w:r>
        <w:rPr>
          <w:rFonts w:ascii="Calibri" w:eastAsia="Calibri" w:hAnsi="Calibri" w:cs="Calibri"/>
        </w:rPr>
        <w:t xml:space="preserve">’ </w:t>
      </w:r>
      <w:proofErr w:type="gramStart"/>
      <w:r>
        <w:t>or</w:t>
      </w:r>
      <w:r>
        <w:rPr>
          <w:rFonts w:ascii="Calibri" w:eastAsia="Calibri" w:hAnsi="Calibri" w:cs="Calibri"/>
        </w:rPr>
        <w:t>‘</w:t>
      </w:r>
      <w:proofErr w:type="gramEnd"/>
      <w:r>
        <w:t>E</w:t>
      </w:r>
      <w:r>
        <w:t>uro-American</w:t>
      </w:r>
      <w:r>
        <w:rPr>
          <w:rFonts w:ascii="Calibri" w:eastAsia="Calibri" w:hAnsi="Calibri" w:cs="Calibri"/>
        </w:rPr>
        <w:t>’</w:t>
      </w:r>
      <w:r>
        <w:t>notionoflinearhistoricaltime?Thereseemstobeneedforre</w:t>
      </w:r>
      <w:r>
        <w:rPr>
          <w:rFonts w:ascii="Calibri" w:eastAsia="Calibri" w:hAnsi="Calibri" w:cs="Calibri"/>
        </w:rPr>
        <w:t>fl</w:t>
      </w:r>
      <w:r>
        <w:t>ection, and legal historians are called to participate in this effort.</w:t>
      </w:r>
    </w:p>
    <w:p w:rsidR="00C80D06" w:rsidRDefault="00B42001">
      <w:pPr>
        <w:spacing w:after="32"/>
        <w:ind w:left="-15" w:right="0"/>
      </w:pPr>
      <w:r>
        <w:t xml:space="preserve">In the vast literature on </w:t>
      </w:r>
      <w:r>
        <w:rPr>
          <w:rFonts w:ascii="Calibri" w:eastAsia="Calibri" w:hAnsi="Calibri" w:cs="Calibri"/>
        </w:rPr>
        <w:t>‘</w:t>
      </w:r>
      <w:r>
        <w:t>legal tradition,</w:t>
      </w:r>
      <w:r>
        <w:rPr>
          <w:rFonts w:ascii="Calibri" w:eastAsia="Calibri" w:hAnsi="Calibri" w:cs="Calibri"/>
        </w:rPr>
        <w:t xml:space="preserve">’ </w:t>
      </w:r>
      <w:r>
        <w:t>one author has minted the term in noteworthy fashion: the recently deceas</w:t>
      </w:r>
      <w:r>
        <w:t xml:space="preserve">ed Canadian legal scholar H Patrick Glenn. He famously authored </w:t>
      </w:r>
      <w:r>
        <w:t>Legal Traditions of the World</w:t>
      </w:r>
      <w:r>
        <w:t xml:space="preserve">, a book received enthusiastically by some and harshly </w:t>
      </w:r>
      <w:proofErr w:type="spellStart"/>
      <w:r>
        <w:t>criticised</w:t>
      </w:r>
      <w:proofErr w:type="spellEnd"/>
      <w:r>
        <w:t xml:space="preserve"> by other comparative-law experts.</w:t>
      </w:r>
      <w:r>
        <w:rPr>
          <w:color w:val="000084"/>
          <w:vertAlign w:val="superscript"/>
        </w:rPr>
        <w:t xml:space="preserve">15 </w:t>
      </w:r>
      <w:r>
        <w:t>Most legal historians have not paid too much attention to it,</w:t>
      </w:r>
      <w:r>
        <w:t xml:space="preserve"> and if so, they have tended to dismiss it quickly, with notable exceptions like </w:t>
      </w:r>
      <w:proofErr w:type="spellStart"/>
      <w:r>
        <w:t>Kjell</w:t>
      </w:r>
      <w:proofErr w:type="spellEnd"/>
      <w:r>
        <w:t xml:space="preserve"> </w:t>
      </w:r>
      <w:proofErr w:type="spellStart"/>
      <w:r>
        <w:t>Modéer</w:t>
      </w:r>
      <w:proofErr w:type="spellEnd"/>
      <w:r>
        <w:t xml:space="preserve">, who called Glenn </w:t>
      </w:r>
      <w:r>
        <w:rPr>
          <w:rFonts w:ascii="Calibri" w:eastAsia="Calibri" w:hAnsi="Calibri" w:cs="Calibri"/>
        </w:rPr>
        <w:t>‘</w:t>
      </w:r>
      <w:r>
        <w:t>one of the crusaders for the historical turn</w:t>
      </w:r>
      <w:r>
        <w:rPr>
          <w:rFonts w:ascii="Calibri" w:eastAsia="Calibri" w:hAnsi="Calibri" w:cs="Calibri"/>
        </w:rPr>
        <w:t xml:space="preserve">’ </w:t>
      </w:r>
      <w:r>
        <w:t xml:space="preserve">or </w:t>
      </w:r>
      <w:proofErr w:type="spellStart"/>
      <w:r>
        <w:t>Seán</w:t>
      </w:r>
      <w:proofErr w:type="spellEnd"/>
      <w:r>
        <w:t xml:space="preserve"> P </w:t>
      </w:r>
      <w:proofErr w:type="spellStart"/>
      <w:r>
        <w:t>Donlan</w:t>
      </w:r>
      <w:proofErr w:type="spellEnd"/>
      <w:r>
        <w:t xml:space="preserve">, whose concept of </w:t>
      </w:r>
      <w:r>
        <w:rPr>
          <w:rFonts w:ascii="Calibri" w:eastAsia="Calibri" w:hAnsi="Calibri" w:cs="Calibri"/>
        </w:rPr>
        <w:t>‘</w:t>
      </w:r>
      <w:r>
        <w:t>hybrid legal traditions</w:t>
      </w:r>
      <w:r>
        <w:rPr>
          <w:rFonts w:ascii="Calibri" w:eastAsia="Calibri" w:hAnsi="Calibri" w:cs="Calibri"/>
        </w:rPr>
        <w:t xml:space="preserve">’ </w:t>
      </w:r>
      <w:r>
        <w:t>closely resembles Glenn</w:t>
      </w:r>
      <w:r>
        <w:rPr>
          <w:rFonts w:ascii="Calibri" w:eastAsia="Calibri" w:hAnsi="Calibri" w:cs="Calibri"/>
        </w:rPr>
        <w:t>’</w:t>
      </w:r>
      <w:r>
        <w:t>s.</w:t>
      </w:r>
      <w:r>
        <w:rPr>
          <w:color w:val="000084"/>
          <w:vertAlign w:val="superscript"/>
        </w:rPr>
        <w:footnoteReference w:id="10"/>
      </w:r>
      <w:r>
        <w:rPr>
          <w:color w:val="000084"/>
          <w:vertAlign w:val="superscript"/>
        </w:rPr>
        <w:t xml:space="preserve"> </w:t>
      </w:r>
      <w:r>
        <w:t xml:space="preserve">Yale law professor James Whitman condemned the book in 2004, writing that </w:t>
      </w:r>
      <w:r>
        <w:rPr>
          <w:rFonts w:ascii="Calibri" w:eastAsia="Calibri" w:hAnsi="Calibri" w:cs="Calibri"/>
        </w:rPr>
        <w:t>‘</w:t>
      </w:r>
      <w:r>
        <w:t xml:space="preserve">lovers of serious scholarship are sure to dislike this book. For that very reason it is important to begin by insisting that it does have some </w:t>
      </w:r>
      <w:proofErr w:type="gramStart"/>
      <w:r>
        <w:t>virtues</w:t>
      </w:r>
      <w:r>
        <w:rPr>
          <w:rFonts w:ascii="Calibri" w:eastAsia="Calibri" w:hAnsi="Calibri" w:cs="Calibri"/>
        </w:rPr>
        <w:t>’</w:t>
      </w:r>
      <w:proofErr w:type="gramEnd"/>
      <w:r>
        <w:t>.</w:t>
      </w:r>
      <w:r>
        <w:t xml:space="preserve"> In what </w:t>
      </w:r>
      <w:proofErr w:type="gramStart"/>
      <w:r>
        <w:t>followed,</w:t>
      </w:r>
      <w:proofErr w:type="gramEnd"/>
      <w:r>
        <w:t xml:space="preserve"> however, he listed few virtues but a large number of errors and simpli</w:t>
      </w:r>
      <w:r>
        <w:rPr>
          <w:rFonts w:ascii="Calibri" w:eastAsia="Calibri" w:hAnsi="Calibri" w:cs="Calibri"/>
        </w:rPr>
        <w:t>fi</w:t>
      </w:r>
      <w:r>
        <w:t>cations, resulting in an overall scathing review</w:t>
      </w:r>
      <w:r>
        <w:rPr>
          <w:color w:val="000084"/>
          <w:vertAlign w:val="superscript"/>
        </w:rPr>
        <w:footnoteReference w:id="11"/>
      </w:r>
      <w:r>
        <w:t>.</w:t>
      </w:r>
    </w:p>
    <w:p w:rsidR="00C80D06" w:rsidRDefault="00B42001">
      <w:pPr>
        <w:spacing w:after="466"/>
        <w:ind w:left="-15" w:right="0"/>
      </w:pPr>
      <w:r>
        <w:t>Notwithstanding such criticism, Glenn</w:t>
      </w:r>
      <w:r>
        <w:rPr>
          <w:rFonts w:ascii="Calibri" w:eastAsia="Calibri" w:hAnsi="Calibri" w:cs="Calibri"/>
        </w:rPr>
        <w:t>’</w:t>
      </w:r>
      <w:r>
        <w:t>s work has become highly in</w:t>
      </w:r>
      <w:r>
        <w:rPr>
          <w:rFonts w:ascii="Calibri" w:eastAsia="Calibri" w:hAnsi="Calibri" w:cs="Calibri"/>
        </w:rPr>
        <w:t>fl</w:t>
      </w:r>
      <w:r>
        <w:t>uential and widely cited.</w:t>
      </w:r>
      <w:r>
        <w:rPr>
          <w:color w:val="000084"/>
          <w:vertAlign w:val="superscript"/>
        </w:rPr>
        <w:footnoteReference w:id="12"/>
      </w:r>
      <w:r>
        <w:rPr>
          <w:color w:val="000084"/>
          <w:vertAlign w:val="superscript"/>
        </w:rPr>
        <w:t xml:space="preserve"> </w:t>
      </w:r>
      <w:r>
        <w:t>It contains origin</w:t>
      </w:r>
      <w:r>
        <w:t>al thoughts about the evolution of law, the emergence of legal systems beyond the state, means of reasonably accommodating</w:t>
      </w:r>
    </w:p>
    <w:p w:rsidR="00C80D06" w:rsidRDefault="00B42001">
      <w:pPr>
        <w:spacing w:after="4" w:line="227" w:lineRule="auto"/>
        <w:ind w:left="-5" w:right="1" w:hanging="10"/>
      </w:pPr>
      <w:r>
        <w:rPr>
          <w:sz w:val="12"/>
        </w:rPr>
        <w:t xml:space="preserve">15 </w:t>
      </w:r>
      <w:r>
        <w:rPr>
          <w:sz w:val="18"/>
        </w:rPr>
        <w:t xml:space="preserve">In 2006, the </w:t>
      </w:r>
      <w:r>
        <w:rPr>
          <w:sz w:val="18"/>
        </w:rPr>
        <w:t xml:space="preserve">Journal of Comparative Law </w:t>
      </w:r>
      <w:r>
        <w:rPr>
          <w:sz w:val="18"/>
        </w:rPr>
        <w:t xml:space="preserve">dedicated a special issue to debating this book under the title: </w:t>
      </w:r>
      <w:r>
        <w:rPr>
          <w:rFonts w:ascii="Calibri" w:eastAsia="Calibri" w:hAnsi="Calibri" w:cs="Calibri"/>
          <w:sz w:val="18"/>
        </w:rPr>
        <w:t>‘</w:t>
      </w:r>
      <w:r>
        <w:rPr>
          <w:sz w:val="18"/>
        </w:rPr>
        <w:t>A Fresh Start for Compar</w:t>
      </w:r>
      <w:r>
        <w:rPr>
          <w:sz w:val="18"/>
        </w:rPr>
        <w:t>ative Legal Studies? A Collective Review of Patrick Glenn</w:t>
      </w:r>
      <w:r>
        <w:rPr>
          <w:rFonts w:ascii="Calibri" w:eastAsia="Calibri" w:hAnsi="Calibri" w:cs="Calibri"/>
          <w:sz w:val="18"/>
        </w:rPr>
        <w:t>’</w:t>
      </w:r>
      <w:r>
        <w:rPr>
          <w:sz w:val="18"/>
        </w:rPr>
        <w:t>s Legal Traditions of the World, Second Edition</w:t>
      </w:r>
      <w:r>
        <w:rPr>
          <w:rFonts w:ascii="Calibri" w:eastAsia="Calibri" w:hAnsi="Calibri" w:cs="Calibri"/>
          <w:sz w:val="18"/>
        </w:rPr>
        <w:t>’</w:t>
      </w:r>
      <w:r>
        <w:rPr>
          <w:sz w:val="18"/>
        </w:rPr>
        <w:t>. For an account of the criticism and further review, see Nicholas HD Foster (ed</w:t>
      </w:r>
      <w:proofErr w:type="gramStart"/>
      <w:r>
        <w:rPr>
          <w:sz w:val="18"/>
        </w:rPr>
        <w:t>) ,</w:t>
      </w:r>
      <w:proofErr w:type="gramEnd"/>
      <w:r>
        <w:rPr>
          <w:sz w:val="18"/>
        </w:rPr>
        <w:t xml:space="preserve"> </w:t>
      </w:r>
      <w:r>
        <w:rPr>
          <w:rFonts w:ascii="Calibri" w:eastAsia="Calibri" w:hAnsi="Calibri" w:cs="Calibri"/>
          <w:sz w:val="18"/>
        </w:rPr>
        <w:t>‘</w:t>
      </w:r>
      <w:r>
        <w:rPr>
          <w:sz w:val="18"/>
        </w:rPr>
        <w:t xml:space="preserve">A Fresh Start for Comparative Legal Studies? A Collective Review </w:t>
      </w:r>
      <w:r>
        <w:rPr>
          <w:sz w:val="18"/>
        </w:rPr>
        <w:t>of Patrick Glenn</w:t>
      </w:r>
      <w:r>
        <w:rPr>
          <w:rFonts w:ascii="Calibri" w:eastAsia="Calibri" w:hAnsi="Calibri" w:cs="Calibri"/>
          <w:sz w:val="18"/>
        </w:rPr>
        <w:t>’</w:t>
      </w:r>
      <w:r>
        <w:rPr>
          <w:sz w:val="18"/>
        </w:rPr>
        <w:t xml:space="preserve">s </w:t>
      </w:r>
      <w:r>
        <w:rPr>
          <w:sz w:val="18"/>
        </w:rPr>
        <w:t>Legal Traditions of the World</w:t>
      </w:r>
      <w:r>
        <w:rPr>
          <w:sz w:val="18"/>
        </w:rPr>
        <w:t>, 2nd Edition</w:t>
      </w:r>
      <w:r>
        <w:rPr>
          <w:rFonts w:ascii="Calibri" w:eastAsia="Calibri" w:hAnsi="Calibri" w:cs="Calibri"/>
          <w:sz w:val="18"/>
        </w:rPr>
        <w:t xml:space="preserve">’ </w:t>
      </w:r>
      <w:r>
        <w:rPr>
          <w:sz w:val="18"/>
        </w:rPr>
        <w:t xml:space="preserve">(2006) 1 Journal of Comparative Law 100; Glenn answered to this criticism in H Patrick Glenn, </w:t>
      </w:r>
      <w:r>
        <w:rPr>
          <w:rFonts w:ascii="Calibri" w:eastAsia="Calibri" w:hAnsi="Calibri" w:cs="Calibri"/>
          <w:sz w:val="18"/>
        </w:rPr>
        <w:t>‘</w:t>
      </w:r>
      <w:r>
        <w:rPr>
          <w:sz w:val="18"/>
        </w:rPr>
        <w:t xml:space="preserve">Legal Traditions and </w:t>
      </w:r>
      <w:r>
        <w:rPr>
          <w:sz w:val="18"/>
        </w:rPr>
        <w:t>Legal Traditions</w:t>
      </w:r>
      <w:r>
        <w:rPr>
          <w:rFonts w:ascii="Calibri" w:eastAsia="Calibri" w:hAnsi="Calibri" w:cs="Calibri"/>
          <w:sz w:val="18"/>
        </w:rPr>
        <w:t xml:space="preserve">’ </w:t>
      </w:r>
      <w:r>
        <w:rPr>
          <w:sz w:val="18"/>
        </w:rPr>
        <w:t>(2007) 2 Journal of Comparative Law 69, with a rejoinder to</w:t>
      </w:r>
      <w:r>
        <w:rPr>
          <w:sz w:val="18"/>
        </w:rPr>
        <w:t xml:space="preserve"> Glenn by Andrew Halpin, </w:t>
      </w:r>
      <w:r>
        <w:rPr>
          <w:rFonts w:ascii="Calibri" w:eastAsia="Calibri" w:hAnsi="Calibri" w:cs="Calibri"/>
          <w:sz w:val="18"/>
        </w:rPr>
        <w:t>‘</w:t>
      </w:r>
      <w:r>
        <w:rPr>
          <w:sz w:val="18"/>
        </w:rPr>
        <w:t>A Rejoinder to Glenn</w:t>
      </w:r>
      <w:r>
        <w:rPr>
          <w:rFonts w:ascii="Calibri" w:eastAsia="Calibri" w:hAnsi="Calibri" w:cs="Calibri"/>
          <w:sz w:val="18"/>
        </w:rPr>
        <w:t xml:space="preserve">’ </w:t>
      </w:r>
      <w:r>
        <w:rPr>
          <w:sz w:val="18"/>
        </w:rPr>
        <w:t>(2007) 2 Journal of Comparative Law 88. On Glenn</w:t>
      </w:r>
      <w:r>
        <w:rPr>
          <w:rFonts w:ascii="Calibri" w:eastAsia="Calibri" w:hAnsi="Calibri" w:cs="Calibri"/>
          <w:sz w:val="18"/>
        </w:rPr>
        <w:t>’</w:t>
      </w:r>
      <w:r>
        <w:rPr>
          <w:sz w:val="18"/>
        </w:rPr>
        <w:t xml:space="preserve">s work also </w:t>
      </w:r>
      <w:proofErr w:type="spellStart"/>
      <w:r>
        <w:rPr>
          <w:sz w:val="18"/>
        </w:rPr>
        <w:t>Husa</w:t>
      </w:r>
      <w:proofErr w:type="spellEnd"/>
      <w:r>
        <w:rPr>
          <w:sz w:val="18"/>
        </w:rPr>
        <w:t xml:space="preserve">, </w:t>
      </w:r>
      <w:r>
        <w:rPr>
          <w:sz w:val="18"/>
        </w:rPr>
        <w:t xml:space="preserve">A New Introduction to </w:t>
      </w:r>
      <w:r>
        <w:rPr>
          <w:sz w:val="18"/>
        </w:rPr>
        <w:lastRenderedPageBreak/>
        <w:t xml:space="preserve">Comparative Law </w:t>
      </w:r>
      <w:r>
        <w:rPr>
          <w:sz w:val="18"/>
        </w:rPr>
        <w:t xml:space="preserve">(n 1) 223ff; </w:t>
      </w:r>
      <w:proofErr w:type="spellStart"/>
      <w:r>
        <w:rPr>
          <w:sz w:val="18"/>
        </w:rPr>
        <w:t>Kischel</w:t>
      </w:r>
      <w:proofErr w:type="spellEnd"/>
      <w:r>
        <w:rPr>
          <w:sz w:val="18"/>
        </w:rPr>
        <w:t xml:space="preserve">, </w:t>
      </w:r>
      <w:proofErr w:type="spellStart"/>
      <w:r>
        <w:rPr>
          <w:sz w:val="18"/>
        </w:rPr>
        <w:t>Rechtsvergleichung</w:t>
      </w:r>
      <w:proofErr w:type="spellEnd"/>
      <w:r>
        <w:rPr>
          <w:sz w:val="18"/>
        </w:rPr>
        <w:t xml:space="preserve"> </w:t>
      </w:r>
      <w:r>
        <w:rPr>
          <w:sz w:val="18"/>
        </w:rPr>
        <w:t xml:space="preserve">(n 1) 158ff; Ko Hasegawa, </w:t>
      </w:r>
      <w:r>
        <w:rPr>
          <w:rFonts w:ascii="Calibri" w:eastAsia="Calibri" w:hAnsi="Calibri" w:cs="Calibri"/>
          <w:sz w:val="18"/>
        </w:rPr>
        <w:t>‘</w:t>
      </w:r>
      <w:r>
        <w:rPr>
          <w:sz w:val="18"/>
        </w:rPr>
        <w:t xml:space="preserve">A Glance at the Dynamics of </w:t>
      </w:r>
      <w:r>
        <w:rPr>
          <w:rFonts w:ascii="Calibri" w:eastAsia="Calibri" w:hAnsi="Calibri" w:cs="Calibri"/>
          <w:sz w:val="18"/>
        </w:rPr>
        <w:t>“</w:t>
      </w:r>
      <w:r>
        <w:rPr>
          <w:sz w:val="18"/>
        </w:rPr>
        <w:t>Con</w:t>
      </w:r>
      <w:r>
        <w:rPr>
          <w:rFonts w:ascii="Calibri" w:eastAsia="Calibri" w:hAnsi="Calibri" w:cs="Calibri"/>
          <w:sz w:val="18"/>
        </w:rPr>
        <w:t>fl</w:t>
      </w:r>
      <w:r>
        <w:rPr>
          <w:sz w:val="18"/>
        </w:rPr>
        <w:t>u</w:t>
      </w:r>
      <w:r>
        <w:rPr>
          <w:sz w:val="18"/>
        </w:rPr>
        <w:t>ence</w:t>
      </w:r>
      <w:r>
        <w:rPr>
          <w:rFonts w:ascii="Calibri" w:eastAsia="Calibri" w:hAnsi="Calibri" w:cs="Calibri"/>
          <w:sz w:val="18"/>
        </w:rPr>
        <w:t xml:space="preserve">” </w:t>
      </w:r>
      <w:r>
        <w:rPr>
          <w:sz w:val="18"/>
        </w:rPr>
        <w:t xml:space="preserve">in a Legal System </w:t>
      </w:r>
      <w:r>
        <w:rPr>
          <w:rFonts w:ascii="Calibri" w:eastAsia="Calibri" w:hAnsi="Calibri" w:cs="Calibri"/>
          <w:sz w:val="18"/>
        </w:rPr>
        <w:t xml:space="preserve">– </w:t>
      </w:r>
      <w:r>
        <w:rPr>
          <w:sz w:val="18"/>
        </w:rPr>
        <w:t>Notes on H. Patrick Glenn</w:t>
      </w:r>
      <w:r>
        <w:rPr>
          <w:rFonts w:ascii="Calibri" w:eastAsia="Calibri" w:hAnsi="Calibri" w:cs="Calibri"/>
          <w:sz w:val="18"/>
        </w:rPr>
        <w:t>’</w:t>
      </w:r>
      <w:r>
        <w:rPr>
          <w:sz w:val="18"/>
        </w:rPr>
        <w:t xml:space="preserve">s Insights Concerning </w:t>
      </w:r>
      <w:r>
        <w:rPr>
          <w:sz w:val="18"/>
        </w:rPr>
        <w:t>Legal Traditions of the World</w:t>
      </w:r>
      <w:r>
        <w:rPr>
          <w:rFonts w:ascii="Calibri" w:eastAsia="Calibri" w:hAnsi="Calibri" w:cs="Calibri"/>
          <w:sz w:val="18"/>
        </w:rPr>
        <w:t xml:space="preserve">’ </w:t>
      </w:r>
      <w:r>
        <w:rPr>
          <w:sz w:val="18"/>
        </w:rPr>
        <w:t>(2016) 7 Transnational Legal Theory 1.</w:t>
      </w:r>
    </w:p>
    <w:p w:rsidR="00C80D06" w:rsidRDefault="00B42001">
      <w:pPr>
        <w:spacing w:after="496"/>
        <w:ind w:left="-15" w:right="0" w:firstLine="0"/>
      </w:pPr>
      <w:r>
        <w:t xml:space="preserve">legal diversity and, most importantly for the present purposes, a </w:t>
      </w:r>
      <w:r>
        <w:rPr>
          <w:rFonts w:ascii="Calibri" w:eastAsia="Calibri" w:hAnsi="Calibri" w:cs="Calibri"/>
        </w:rPr>
        <w:t>‘</w:t>
      </w:r>
      <w:r>
        <w:t>coherent and sophisticated theoretical account of the idea of tradition</w:t>
      </w:r>
      <w:r>
        <w:rPr>
          <w:rFonts w:ascii="Calibri" w:eastAsia="Calibri" w:hAnsi="Calibri" w:cs="Calibri"/>
        </w:rPr>
        <w:t>’</w:t>
      </w:r>
      <w:r>
        <w:t>, as William Twining notes.</w:t>
      </w:r>
      <w:r>
        <w:rPr>
          <w:color w:val="000084"/>
          <w:vertAlign w:val="superscript"/>
        </w:rPr>
        <w:t xml:space="preserve">19 </w:t>
      </w:r>
      <w:r>
        <w:t>Therefore, it seems timely to analyse Glenn</w:t>
      </w:r>
      <w:r>
        <w:rPr>
          <w:rFonts w:ascii="Calibri" w:eastAsia="Calibri" w:hAnsi="Calibri" w:cs="Calibri"/>
        </w:rPr>
        <w:t>’</w:t>
      </w:r>
      <w:r>
        <w:t>s thought and ask how legal historians migh</w:t>
      </w:r>
      <w:r>
        <w:t xml:space="preserve">t build on some of his ideas. First, however, a short overview of some interpretations and uses of the term </w:t>
      </w:r>
      <w:r>
        <w:rPr>
          <w:rFonts w:ascii="Calibri" w:eastAsia="Calibri" w:hAnsi="Calibri" w:cs="Calibri"/>
        </w:rPr>
        <w:t>‘</w:t>
      </w:r>
      <w:r>
        <w:t>legal tradition</w:t>
      </w:r>
      <w:r>
        <w:rPr>
          <w:rFonts w:ascii="Calibri" w:eastAsia="Calibri" w:hAnsi="Calibri" w:cs="Calibri"/>
        </w:rPr>
        <w:t xml:space="preserve">’ </w:t>
      </w:r>
      <w:r>
        <w:t>might be helpful.</w:t>
      </w:r>
    </w:p>
    <w:p w:rsidR="00C80D06" w:rsidRDefault="00B42001">
      <w:pPr>
        <w:spacing w:after="82" w:line="256" w:lineRule="auto"/>
        <w:ind w:left="-5" w:right="0" w:hanging="10"/>
        <w:jc w:val="left"/>
      </w:pPr>
      <w:r>
        <w:t>III.</w:t>
      </w:r>
      <w:r>
        <w:tab/>
        <w:t xml:space="preserve">Traditions of talking about </w:t>
      </w:r>
      <w:r>
        <w:rPr>
          <w:rFonts w:ascii="Calibri" w:eastAsia="Calibri" w:hAnsi="Calibri" w:cs="Calibri"/>
        </w:rPr>
        <w:t>‘</w:t>
      </w:r>
      <w:r>
        <w:t>legal tradition</w:t>
      </w:r>
      <w:r>
        <w:rPr>
          <w:rFonts w:ascii="Calibri" w:eastAsia="Calibri" w:hAnsi="Calibri" w:cs="Calibri"/>
        </w:rPr>
        <w:t xml:space="preserve">’ </w:t>
      </w:r>
      <w:r>
        <w:t>in comparative law and legal history</w:t>
      </w:r>
    </w:p>
    <w:p w:rsidR="00C80D06" w:rsidRDefault="00B42001">
      <w:pPr>
        <w:ind w:left="-15" w:right="0" w:firstLine="0"/>
      </w:pPr>
      <w:r>
        <w:rPr>
          <w:rFonts w:ascii="Calibri" w:eastAsia="Calibri" w:hAnsi="Calibri" w:cs="Calibri"/>
        </w:rPr>
        <w:t>‘</w:t>
      </w:r>
      <w:r>
        <w:t>Legal tradition</w:t>
      </w:r>
      <w:r>
        <w:rPr>
          <w:rFonts w:ascii="Calibri" w:eastAsia="Calibri" w:hAnsi="Calibri" w:cs="Calibri"/>
        </w:rPr>
        <w:t xml:space="preserve">’ </w:t>
      </w:r>
      <w:r>
        <w:t>is used widely and variously, especially in the English-language publications that increasingly monopolise academic publishing.</w:t>
      </w:r>
      <w:r>
        <w:rPr>
          <w:color w:val="000084"/>
          <w:vertAlign w:val="superscript"/>
        </w:rPr>
        <w:t xml:space="preserve">20 </w:t>
      </w:r>
      <w:r>
        <w:t>Many, if not most, scholars invoke John Henry Merryman</w:t>
      </w:r>
      <w:r>
        <w:rPr>
          <w:rFonts w:ascii="Calibri" w:eastAsia="Calibri" w:hAnsi="Calibri" w:cs="Calibri"/>
        </w:rPr>
        <w:t>’</w:t>
      </w:r>
      <w:r>
        <w:t xml:space="preserve">s </w:t>
      </w:r>
      <w:r>
        <w:t xml:space="preserve">The Civil Law </w:t>
      </w:r>
      <w:r>
        <w:t>Tradition: An Introduction to the Legal Systems of Europe and Latin America</w:t>
      </w:r>
      <w:r>
        <w:t xml:space="preserve">, which was </w:t>
      </w:r>
      <w:r>
        <w:rPr>
          <w:rFonts w:ascii="Calibri" w:eastAsia="Calibri" w:hAnsi="Calibri" w:cs="Calibri"/>
        </w:rPr>
        <w:t>fi</w:t>
      </w:r>
      <w:r>
        <w:t xml:space="preserve">rst published in 1969. Unchanged for nearly half a century, </w:t>
      </w:r>
      <w:r>
        <w:rPr>
          <w:rFonts w:ascii="Calibri" w:eastAsia="Calibri" w:hAnsi="Calibri" w:cs="Calibri"/>
        </w:rPr>
        <w:t>‘</w:t>
      </w:r>
      <w:r>
        <w:t>legal tradition</w:t>
      </w:r>
      <w:r>
        <w:rPr>
          <w:rFonts w:ascii="Calibri" w:eastAsia="Calibri" w:hAnsi="Calibri" w:cs="Calibri"/>
        </w:rPr>
        <w:t xml:space="preserve">’ </w:t>
      </w:r>
      <w:r>
        <w:t>is de</w:t>
      </w:r>
      <w:r>
        <w:rPr>
          <w:rFonts w:ascii="Calibri" w:eastAsia="Calibri" w:hAnsi="Calibri" w:cs="Calibri"/>
        </w:rPr>
        <w:t>fi</w:t>
      </w:r>
      <w:r>
        <w:t>ned in the current third edition (2007, co-authored with</w:t>
      </w:r>
    </w:p>
    <w:p w:rsidR="00C80D06" w:rsidRDefault="00B42001">
      <w:pPr>
        <w:spacing w:after="129"/>
        <w:ind w:left="-15" w:right="0" w:firstLine="0"/>
      </w:pPr>
      <w:r>
        <w:t>Rogelio Pérez-Perdomo) as</w:t>
      </w:r>
    </w:p>
    <w:p w:rsidR="00C80D06" w:rsidRDefault="00B42001">
      <w:pPr>
        <w:spacing w:after="327" w:line="227" w:lineRule="auto"/>
        <w:ind w:left="251" w:right="242" w:hanging="10"/>
      </w:pPr>
      <w:r>
        <w:rPr>
          <w:sz w:val="18"/>
        </w:rPr>
        <w:t xml:space="preserve">a set of deeply rooted, historically conditioned attitudes about the nature of law, about the role of law in the society and the polity, about the proper organization and operation of the legal system, and about the way law is or should be made, applied, </w:t>
      </w:r>
      <w:r>
        <w:rPr>
          <w:sz w:val="18"/>
        </w:rPr>
        <w:t>studied, perfected, and taught.</w:t>
      </w:r>
      <w:r>
        <w:rPr>
          <w:color w:val="000084"/>
          <w:sz w:val="18"/>
          <w:vertAlign w:val="superscript"/>
        </w:rPr>
        <w:t>21</w:t>
      </w:r>
    </w:p>
    <w:p w:rsidR="00C80D06" w:rsidRDefault="00B42001">
      <w:pPr>
        <w:spacing w:after="36"/>
        <w:ind w:left="-15" w:right="0" w:firstLine="0"/>
      </w:pPr>
      <w:r>
        <w:t xml:space="preserve">In other words: legal traditions are understood as the historical underpinnings of modern law. To know them is important, because </w:t>
      </w:r>
      <w:r>
        <w:rPr>
          <w:rFonts w:ascii="Calibri" w:eastAsia="Calibri" w:hAnsi="Calibri" w:cs="Calibri"/>
        </w:rPr>
        <w:t>‘</w:t>
      </w:r>
      <w:r>
        <w:t>the legal tradition relates the legal system to the culture of which it is a partial expres</w:t>
      </w:r>
      <w:r>
        <w:t>sion. It puts the legal system into cultural perspective</w:t>
      </w:r>
      <w:r>
        <w:rPr>
          <w:rFonts w:ascii="Calibri" w:eastAsia="Calibri" w:hAnsi="Calibri" w:cs="Calibri"/>
        </w:rPr>
        <w:t>’</w:t>
      </w:r>
      <w:r>
        <w:t>.</w:t>
      </w:r>
      <w:r>
        <w:rPr>
          <w:color w:val="000084"/>
          <w:vertAlign w:val="superscript"/>
        </w:rPr>
        <w:t>22</w:t>
      </w:r>
    </w:p>
    <w:p w:rsidR="00C80D06" w:rsidRDefault="00B42001">
      <w:pPr>
        <w:spacing w:after="178"/>
        <w:ind w:left="-15" w:right="0"/>
      </w:pPr>
      <w:r>
        <w:t xml:space="preserve">Diverging considerably from legal tradition, the term </w:t>
      </w:r>
      <w:r>
        <w:rPr>
          <w:rFonts w:ascii="Calibri" w:eastAsia="Calibri" w:hAnsi="Calibri" w:cs="Calibri"/>
        </w:rPr>
        <w:t>‘</w:t>
      </w:r>
      <w:r>
        <w:t>tradition of regulation</w:t>
      </w:r>
      <w:r>
        <w:rPr>
          <w:rFonts w:ascii="Calibri" w:eastAsia="Calibri" w:hAnsi="Calibri" w:cs="Calibri"/>
        </w:rPr>
        <w:t xml:space="preserve">’ </w:t>
      </w:r>
      <w:r>
        <w:t>(</w:t>
      </w:r>
      <w:proofErr w:type="spellStart"/>
      <w:r>
        <w:t>Regelungstradition</w:t>
      </w:r>
      <w:proofErr w:type="spellEnd"/>
      <w:r>
        <w:t xml:space="preserve">) is proximate to </w:t>
      </w:r>
      <w:r>
        <w:rPr>
          <w:rFonts w:ascii="Calibri" w:eastAsia="Calibri" w:hAnsi="Calibri" w:cs="Calibri"/>
        </w:rPr>
        <w:t>‘</w:t>
      </w:r>
      <w:r>
        <w:t>legal tradition</w:t>
      </w:r>
      <w:r>
        <w:rPr>
          <w:rFonts w:ascii="Calibri" w:eastAsia="Calibri" w:hAnsi="Calibri" w:cs="Calibri"/>
        </w:rPr>
        <w:t xml:space="preserve">’ </w:t>
      </w:r>
      <w:r>
        <w:t>and appears predominantly in German-language scholarship and</w:t>
      </w:r>
      <w:r>
        <w:t xml:space="preserve"> studies in</w:t>
      </w:r>
      <w:r>
        <w:rPr>
          <w:rFonts w:ascii="Calibri" w:eastAsia="Calibri" w:hAnsi="Calibri" w:cs="Calibri"/>
        </w:rPr>
        <w:t>fl</w:t>
      </w:r>
      <w:r>
        <w:t>uenced by institutional history and legal dogmatic. Here, however, it is not usually employed as a means to grasp the context of legal texts. On the contrary, it refers to the fact that legal</w:t>
      </w:r>
    </w:p>
    <w:p w:rsidR="00C80D06" w:rsidRDefault="00B42001">
      <w:pPr>
        <w:spacing w:after="70" w:line="259" w:lineRule="auto"/>
        <w:ind w:right="0" w:firstLine="0"/>
        <w:jc w:val="left"/>
      </w:pPr>
      <w:r>
        <w:rPr>
          <w:rFonts w:ascii="Calibri" w:eastAsia="Calibri" w:hAnsi="Calibri" w:cs="Calibri"/>
          <w:noProof/>
          <w:sz w:val="22"/>
        </w:rPr>
        <mc:AlternateContent>
          <mc:Choice Requires="wpg">
            <w:drawing>
              <wp:inline distT="0" distB="0" distL="0" distR="0">
                <wp:extent cx="4114800" cy="6477"/>
                <wp:effectExtent l="0" t="0" r="0" b="0"/>
                <wp:docPr id="23463" name="Group 23463"/>
                <wp:cNvGraphicFramePr/>
                <a:graphic xmlns:a="http://schemas.openxmlformats.org/drawingml/2006/main">
                  <a:graphicData uri="http://schemas.microsoft.com/office/word/2010/wordprocessingGroup">
                    <wpg:wgp>
                      <wpg:cNvGrpSpPr/>
                      <wpg:grpSpPr>
                        <a:xfrm>
                          <a:off x="0" y="0"/>
                          <a:ext cx="4114800" cy="6477"/>
                          <a:chOff x="0" y="0"/>
                          <a:chExt cx="4114800" cy="6477"/>
                        </a:xfrm>
                      </wpg:grpSpPr>
                      <wps:wsp>
                        <wps:cNvPr id="26652" name="Shape 26652"/>
                        <wps:cNvSpPr/>
                        <wps:spPr>
                          <a:xfrm>
                            <a:off x="0" y="0"/>
                            <a:ext cx="4114800" cy="9144"/>
                          </a:xfrm>
                          <a:custGeom>
                            <a:avLst/>
                            <a:gdLst/>
                            <a:ahLst/>
                            <a:cxnLst/>
                            <a:rect l="0" t="0" r="0" b="0"/>
                            <a:pathLst>
                              <a:path w="4114800" h="9144">
                                <a:moveTo>
                                  <a:pt x="0" y="0"/>
                                </a:moveTo>
                                <a:lnTo>
                                  <a:pt x="4114800" y="0"/>
                                </a:lnTo>
                                <a:lnTo>
                                  <a:pt x="4114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463" style="width:324pt;height:0.51001pt;mso-position-horizontal-relative:char;mso-position-vertical-relative:line" coordsize="41148,64">
                <v:shape id="Shape 26653" style="position:absolute;width:41148;height:91;left:0;top:0;" coordsize="4114800,9144" path="m0,0l4114800,0l4114800,9144l0,9144l0,0">
                  <v:stroke weight="0pt" endcap="flat" joinstyle="miter" miterlimit="10" on="false" color="#000000" opacity="0"/>
                  <v:fill on="true" color="#000000"/>
                </v:shape>
              </v:group>
            </w:pict>
          </mc:Fallback>
        </mc:AlternateContent>
      </w:r>
    </w:p>
    <w:p w:rsidR="00C80D06" w:rsidRDefault="00B42001">
      <w:pPr>
        <w:spacing w:after="4" w:line="227" w:lineRule="auto"/>
        <w:ind w:left="-5" w:right="1" w:hanging="10"/>
      </w:pPr>
      <w:r>
        <w:rPr>
          <w:sz w:val="18"/>
        </w:rPr>
        <w:t xml:space="preserve">State </w:t>
      </w:r>
      <w:r>
        <w:rPr>
          <w:sz w:val="18"/>
        </w:rPr>
        <w:t>(Oxford Constitutional Theory, Oxford Unive</w:t>
      </w:r>
      <w:r>
        <w:rPr>
          <w:sz w:val="18"/>
        </w:rPr>
        <w:t>rsity Press 2013), which build on his idea of legal tradition and develop them further.</w:t>
      </w:r>
    </w:p>
    <w:p w:rsidR="00C80D06" w:rsidRDefault="00B42001">
      <w:pPr>
        <w:numPr>
          <w:ilvl w:val="0"/>
          <w:numId w:val="1"/>
        </w:numPr>
        <w:spacing w:after="3" w:line="247" w:lineRule="auto"/>
        <w:ind w:right="1" w:hanging="1031"/>
      </w:pPr>
      <w:r>
        <w:rPr>
          <w:sz w:val="18"/>
        </w:rPr>
        <w:t xml:space="preserve">William Twining, </w:t>
      </w:r>
      <w:r>
        <w:rPr>
          <w:sz w:val="18"/>
        </w:rPr>
        <w:t xml:space="preserve">General Jurisprudence. Understanding Law from a Global Perspective </w:t>
      </w:r>
      <w:r>
        <w:rPr>
          <w:sz w:val="18"/>
        </w:rPr>
        <w:t>(Cambridge University Press 2009) 80.</w:t>
      </w:r>
    </w:p>
    <w:p w:rsidR="00C80D06" w:rsidRDefault="00B42001">
      <w:pPr>
        <w:numPr>
          <w:ilvl w:val="0"/>
          <w:numId w:val="1"/>
        </w:numPr>
        <w:spacing w:after="4" w:line="227" w:lineRule="auto"/>
        <w:ind w:right="1" w:hanging="1031"/>
      </w:pPr>
      <w:r>
        <w:rPr>
          <w:sz w:val="18"/>
        </w:rPr>
        <w:t xml:space="preserve">For a didactic overview and a list of possible criteria, see John Warren Head, </w:t>
      </w:r>
      <w:r>
        <w:rPr>
          <w:sz w:val="18"/>
        </w:rPr>
        <w:t xml:space="preserve">Great Legal Traditions: Civil Law, Common Law, and Chinese Law in Historical and Operational Perspective </w:t>
      </w:r>
      <w:r>
        <w:rPr>
          <w:sz w:val="18"/>
        </w:rPr>
        <w:t>(Carolina Academic Press 2011) 5ff.</w:t>
      </w:r>
    </w:p>
    <w:p w:rsidR="00C80D06" w:rsidRDefault="00B42001">
      <w:pPr>
        <w:numPr>
          <w:ilvl w:val="0"/>
          <w:numId w:val="1"/>
        </w:numPr>
        <w:spacing w:after="3" w:line="247" w:lineRule="auto"/>
        <w:ind w:right="1" w:hanging="1031"/>
      </w:pPr>
      <w:r>
        <w:rPr>
          <w:sz w:val="18"/>
        </w:rPr>
        <w:t xml:space="preserve">John Henry Merryman, </w:t>
      </w:r>
      <w:r>
        <w:rPr>
          <w:sz w:val="18"/>
        </w:rPr>
        <w:t>The Civil Law T</w:t>
      </w:r>
      <w:r>
        <w:rPr>
          <w:sz w:val="18"/>
        </w:rPr>
        <w:t xml:space="preserve">radition: An Introduction to the Legal Systems of Western Europe and Latin America </w:t>
      </w:r>
      <w:r>
        <w:rPr>
          <w:sz w:val="18"/>
        </w:rPr>
        <w:t xml:space="preserve">(Stanford University Press 1969) 2. The same in John Henry Merryman, </w:t>
      </w:r>
      <w:r>
        <w:rPr>
          <w:sz w:val="18"/>
        </w:rPr>
        <w:t xml:space="preserve">The Civil Law Tradition: An Introduction to the Legal Systems of Western Europe and Latin America </w:t>
      </w:r>
      <w:r>
        <w:rPr>
          <w:sz w:val="18"/>
        </w:rPr>
        <w:t xml:space="preserve">(2 </w:t>
      </w:r>
      <w:proofErr w:type="spellStart"/>
      <w:r>
        <w:rPr>
          <w:sz w:val="18"/>
        </w:rPr>
        <w:t>edn</w:t>
      </w:r>
      <w:proofErr w:type="spellEnd"/>
      <w:r>
        <w:rPr>
          <w:sz w:val="18"/>
        </w:rPr>
        <w:t xml:space="preserve">, Stanford University Press 1985) and John Henry Merryman and </w:t>
      </w:r>
      <w:r>
        <w:rPr>
          <w:sz w:val="18"/>
        </w:rPr>
        <w:lastRenderedPageBreak/>
        <w:t xml:space="preserve">Rogelio Pérez-Perdomo, </w:t>
      </w:r>
      <w:r>
        <w:rPr>
          <w:sz w:val="18"/>
        </w:rPr>
        <w:t xml:space="preserve">The Civil Law Tradition: An Introduction to the Legal Systems of Western Europe and Latin America </w:t>
      </w:r>
      <w:r>
        <w:rPr>
          <w:sz w:val="18"/>
        </w:rPr>
        <w:t xml:space="preserve">(3 </w:t>
      </w:r>
      <w:proofErr w:type="spellStart"/>
      <w:r>
        <w:rPr>
          <w:sz w:val="18"/>
        </w:rPr>
        <w:t>edn</w:t>
      </w:r>
      <w:proofErr w:type="spellEnd"/>
      <w:r>
        <w:rPr>
          <w:sz w:val="18"/>
        </w:rPr>
        <w:t>, Stanford University Press 2007).</w:t>
      </w:r>
    </w:p>
    <w:p w:rsidR="00C80D06" w:rsidRDefault="00B42001">
      <w:pPr>
        <w:numPr>
          <w:ilvl w:val="0"/>
          <w:numId w:val="1"/>
        </w:numPr>
        <w:spacing w:after="0" w:line="259" w:lineRule="auto"/>
        <w:ind w:right="1" w:hanging="1031"/>
      </w:pPr>
      <w:proofErr w:type="spellStart"/>
      <w:r>
        <w:rPr>
          <w:sz w:val="12"/>
        </w:rPr>
        <w:t>st</w:t>
      </w:r>
      <w:proofErr w:type="spellEnd"/>
      <w:r>
        <w:rPr>
          <w:sz w:val="12"/>
        </w:rPr>
        <w:tab/>
      </w:r>
      <w:proofErr w:type="spellStart"/>
      <w:r>
        <w:rPr>
          <w:sz w:val="12"/>
        </w:rPr>
        <w:t>nd</w:t>
      </w:r>
      <w:proofErr w:type="spellEnd"/>
      <w:r>
        <w:rPr>
          <w:sz w:val="12"/>
        </w:rPr>
        <w:tab/>
      </w:r>
      <w:proofErr w:type="spellStart"/>
      <w:r>
        <w:rPr>
          <w:sz w:val="12"/>
        </w:rPr>
        <w:t>rd</w:t>
      </w:r>
      <w:proofErr w:type="spellEnd"/>
    </w:p>
    <w:p w:rsidR="00C80D06" w:rsidRDefault="00B42001">
      <w:pPr>
        <w:tabs>
          <w:tab w:val="center" w:pos="1538"/>
          <w:tab w:val="center" w:pos="2011"/>
        </w:tabs>
        <w:spacing w:after="4" w:line="227" w:lineRule="auto"/>
        <w:ind w:right="0" w:firstLine="0"/>
        <w:jc w:val="left"/>
      </w:pPr>
      <w:r>
        <w:rPr>
          <w:sz w:val="18"/>
        </w:rPr>
        <w:t xml:space="preserve">Merryman </w:t>
      </w:r>
      <w:proofErr w:type="gramStart"/>
      <w:r>
        <w:rPr>
          <w:sz w:val="18"/>
        </w:rPr>
        <w:t>1 ,</w:t>
      </w:r>
      <w:proofErr w:type="gramEnd"/>
      <w:r>
        <w:rPr>
          <w:sz w:val="18"/>
        </w:rPr>
        <w:t xml:space="preserve"> 2</w:t>
      </w:r>
      <w:r>
        <w:rPr>
          <w:sz w:val="18"/>
        </w:rPr>
        <w:tab/>
        <w:t>, 3</w:t>
      </w:r>
      <w:r>
        <w:rPr>
          <w:sz w:val="18"/>
        </w:rPr>
        <w:tab/>
        <w:t xml:space="preserve">eds </w:t>
      </w:r>
      <w:r>
        <w:rPr>
          <w:sz w:val="18"/>
        </w:rPr>
        <w:t>2.</w:t>
      </w:r>
    </w:p>
    <w:p w:rsidR="00C80D06" w:rsidRDefault="00B42001">
      <w:pPr>
        <w:ind w:left="-15" w:right="0" w:firstLine="0"/>
      </w:pPr>
      <w:r>
        <w:t xml:space="preserve">discourse, as specialised knowledge, can display resilience and even limited autonomy, which renders a study of its diachronic evolution possible and necessary. </w:t>
      </w:r>
      <w:r>
        <w:rPr>
          <w:rFonts w:ascii="Calibri" w:eastAsia="Calibri" w:hAnsi="Calibri" w:cs="Calibri"/>
        </w:rPr>
        <w:t>‘</w:t>
      </w:r>
      <w:proofErr w:type="spellStart"/>
      <w:r>
        <w:t>Tradition</w:t>
      </w:r>
      <w:r>
        <w:rPr>
          <w:rFonts w:ascii="Calibri" w:eastAsia="Calibri" w:hAnsi="Calibri" w:cs="Calibri"/>
        </w:rPr>
        <w:t>’</w:t>
      </w:r>
      <w:r>
        <w:t>serves</w:t>
      </w:r>
      <w:proofErr w:type="spellEnd"/>
      <w:r>
        <w:t xml:space="preserve"> to explain the diachronic evolution of a legal institution, like the regul</w:t>
      </w:r>
      <w:r>
        <w:t>atory framework for electing bishops</w:t>
      </w:r>
      <w:r>
        <w:rPr>
          <w:color w:val="000084"/>
          <w:vertAlign w:val="superscript"/>
        </w:rPr>
        <w:footnoteReference w:id="13"/>
      </w:r>
      <w:r>
        <w:rPr>
          <w:color w:val="000084"/>
          <w:vertAlign w:val="superscript"/>
        </w:rPr>
        <w:t xml:space="preserve"> </w:t>
      </w:r>
      <w:r>
        <w:t>and the law of obligations.</w:t>
      </w:r>
      <w:r>
        <w:rPr>
          <w:color w:val="000084"/>
          <w:vertAlign w:val="superscript"/>
        </w:rPr>
        <w:footnoteReference w:id="14"/>
      </w:r>
      <w:r>
        <w:rPr>
          <w:color w:val="000084"/>
          <w:vertAlign w:val="superscript"/>
        </w:rPr>
        <w:t xml:space="preserve"> </w:t>
      </w:r>
      <w:r>
        <w:t>It connects different elements of historical regulation over a longer period and represents them as parts of a process of diachronic cultural reproduction. Many of these institutional his</w:t>
      </w:r>
      <w:r>
        <w:t xml:space="preserve">tories in combination compose </w:t>
      </w:r>
      <w:r>
        <w:rPr>
          <w:rFonts w:ascii="Calibri" w:eastAsia="Calibri" w:hAnsi="Calibri" w:cs="Calibri"/>
        </w:rPr>
        <w:t>‘</w:t>
      </w:r>
      <w:r>
        <w:t>the Roman law tradition</w:t>
      </w:r>
      <w:r>
        <w:rPr>
          <w:rFonts w:ascii="Calibri" w:eastAsia="Calibri" w:hAnsi="Calibri" w:cs="Calibri"/>
        </w:rPr>
        <w:t xml:space="preserve">’ </w:t>
      </w:r>
      <w:r>
        <w:t xml:space="preserve">and the </w:t>
      </w:r>
      <w:r>
        <w:rPr>
          <w:rFonts w:ascii="Calibri" w:eastAsia="Calibri" w:hAnsi="Calibri" w:cs="Calibri"/>
        </w:rPr>
        <w:t>‘</w:t>
      </w:r>
      <w:r>
        <w:t>civil law tradition</w:t>
      </w:r>
      <w:r>
        <w:rPr>
          <w:rFonts w:ascii="Calibri" w:eastAsia="Calibri" w:hAnsi="Calibri" w:cs="Calibri"/>
        </w:rPr>
        <w:t xml:space="preserve">’ </w:t>
      </w:r>
      <w:r>
        <w:t>as historical formations.</w:t>
      </w:r>
    </w:p>
    <w:p w:rsidR="00C80D06" w:rsidRDefault="00B42001">
      <w:pPr>
        <w:ind w:left="-15" w:right="0"/>
      </w:pPr>
      <w:r>
        <w:t xml:space="preserve">Another distinct meaning of </w:t>
      </w:r>
      <w:r>
        <w:rPr>
          <w:rFonts w:ascii="Calibri" w:eastAsia="Calibri" w:hAnsi="Calibri" w:cs="Calibri"/>
        </w:rPr>
        <w:t>‘</w:t>
      </w:r>
      <w:r>
        <w:t>legal tradition</w:t>
      </w:r>
      <w:r>
        <w:rPr>
          <w:rFonts w:ascii="Calibri" w:eastAsia="Calibri" w:hAnsi="Calibri" w:cs="Calibri"/>
        </w:rPr>
        <w:t xml:space="preserve">’ </w:t>
      </w:r>
      <w:r>
        <w:t xml:space="preserve">was coined by Harold J Berman in his </w:t>
      </w:r>
      <w:r>
        <w:t>Law and Revolution: The Formation of the Western Legal Tradit</w:t>
      </w:r>
      <w:r>
        <w:t>ion</w:t>
      </w:r>
      <w:r>
        <w:t>, which was published in 1983 and remains one of the most in</w:t>
      </w:r>
      <w:r>
        <w:rPr>
          <w:rFonts w:ascii="Calibri" w:eastAsia="Calibri" w:hAnsi="Calibri" w:cs="Calibri"/>
        </w:rPr>
        <w:t>fl</w:t>
      </w:r>
      <w:r>
        <w:t>uential historical accounts of western legal history.</w:t>
      </w:r>
      <w:r>
        <w:rPr>
          <w:color w:val="000084"/>
          <w:vertAlign w:val="superscript"/>
        </w:rPr>
        <w:footnoteReference w:id="15"/>
      </w:r>
      <w:r>
        <w:rPr>
          <w:color w:val="000084"/>
          <w:vertAlign w:val="superscript"/>
        </w:rPr>
        <w:t xml:space="preserve"> </w:t>
      </w:r>
      <w:r>
        <w:t>For Berman, the western tradition is speci</w:t>
      </w:r>
      <w:r>
        <w:rPr>
          <w:rFonts w:ascii="Calibri" w:eastAsia="Calibri" w:hAnsi="Calibri" w:cs="Calibri"/>
        </w:rPr>
        <w:t>fi</w:t>
      </w:r>
      <w:r>
        <w:t xml:space="preserve">cally built on </w:t>
      </w:r>
      <w:r>
        <w:rPr>
          <w:rFonts w:ascii="Calibri" w:eastAsia="Calibri" w:hAnsi="Calibri" w:cs="Calibri"/>
        </w:rPr>
        <w:t>‘</w:t>
      </w:r>
      <w:r>
        <w:t>tradition</w:t>
      </w:r>
      <w:r>
        <w:rPr>
          <w:rFonts w:ascii="Calibri" w:eastAsia="Calibri" w:hAnsi="Calibri" w:cs="Calibri"/>
        </w:rPr>
        <w:t>’</w:t>
      </w:r>
      <w:r>
        <w:t xml:space="preserve">: </w:t>
      </w:r>
      <w:r>
        <w:rPr>
          <w:rFonts w:ascii="Calibri" w:eastAsia="Calibri" w:hAnsi="Calibri" w:cs="Calibri"/>
        </w:rPr>
        <w:t>‘</w:t>
      </w:r>
      <w:r>
        <w:t xml:space="preserve">By </w:t>
      </w:r>
      <w:r>
        <w:rPr>
          <w:rFonts w:ascii="Calibri" w:eastAsia="Calibri" w:hAnsi="Calibri" w:cs="Calibri"/>
        </w:rPr>
        <w:t>“</w:t>
      </w:r>
      <w:r>
        <w:t>tradition</w:t>
      </w:r>
      <w:r>
        <w:rPr>
          <w:rFonts w:ascii="Calibri" w:eastAsia="Calibri" w:hAnsi="Calibri" w:cs="Calibri"/>
        </w:rPr>
        <w:t xml:space="preserve">” </w:t>
      </w:r>
      <w:r>
        <w:t>I mean this sense of continuity between past an</w:t>
      </w:r>
      <w:r>
        <w:t>d future, the partnership, as Edmund Burke put it, of the generations, the looking backwards to our ancestors for inspiration in moving forward to our posterity</w:t>
      </w:r>
      <w:r>
        <w:rPr>
          <w:rFonts w:ascii="Calibri" w:eastAsia="Calibri" w:hAnsi="Calibri" w:cs="Calibri"/>
        </w:rPr>
        <w:t>’</w:t>
      </w:r>
      <w:r>
        <w:t>.</w:t>
      </w:r>
      <w:r>
        <w:rPr>
          <w:color w:val="000084"/>
          <w:vertAlign w:val="superscript"/>
        </w:rPr>
        <w:footnoteReference w:id="16"/>
      </w:r>
      <w:r>
        <w:rPr>
          <w:color w:val="000084"/>
          <w:vertAlign w:val="superscript"/>
        </w:rPr>
        <w:t xml:space="preserve"> </w:t>
      </w:r>
      <w:r>
        <w:rPr>
          <w:rFonts w:ascii="Calibri" w:eastAsia="Calibri" w:hAnsi="Calibri" w:cs="Calibri"/>
        </w:rPr>
        <w:t>‘</w:t>
      </w:r>
      <w:r>
        <w:t>Tradition</w:t>
      </w:r>
      <w:r>
        <w:rPr>
          <w:rFonts w:ascii="Calibri" w:eastAsia="Calibri" w:hAnsi="Calibri" w:cs="Calibri"/>
        </w:rPr>
        <w:t xml:space="preserve">’ </w:t>
      </w:r>
      <w:r>
        <w:t>thus refers not only to the fact that we are all part of a historically connect</w:t>
      </w:r>
      <w:r>
        <w:t>ed sequence that conditions our attitudes; it denotes a habit, a conscious mode of constructing society and its law in dialogue with the past and, according to Berman, it is speci</w:t>
      </w:r>
      <w:r>
        <w:rPr>
          <w:rFonts w:ascii="Calibri" w:eastAsia="Calibri" w:hAnsi="Calibri" w:cs="Calibri"/>
        </w:rPr>
        <w:t>fi</w:t>
      </w:r>
      <w:r>
        <w:t>c to the West.</w:t>
      </w:r>
    </w:p>
    <w:p w:rsidR="00C80D06" w:rsidRDefault="00B42001">
      <w:pPr>
        <w:ind w:left="-15" w:right="0"/>
      </w:pPr>
      <w:r>
        <w:t>For reasons of brevity, these examples illustrating three im</w:t>
      </w:r>
      <w:r>
        <w:t>portant types will have to suf</w:t>
      </w:r>
      <w:r>
        <w:rPr>
          <w:rFonts w:ascii="Calibri" w:eastAsia="Calibri" w:hAnsi="Calibri" w:cs="Calibri"/>
        </w:rPr>
        <w:t>fi</w:t>
      </w:r>
      <w:r>
        <w:t xml:space="preserve">ce. We </w:t>
      </w:r>
      <w:r>
        <w:rPr>
          <w:rFonts w:ascii="Calibri" w:eastAsia="Calibri" w:hAnsi="Calibri" w:cs="Calibri"/>
        </w:rPr>
        <w:t>fi</w:t>
      </w:r>
      <w:r>
        <w:t>nd, in the case of Merryman and those he has inspired, an unspeci</w:t>
      </w:r>
      <w:r>
        <w:rPr>
          <w:rFonts w:ascii="Calibri" w:eastAsia="Calibri" w:hAnsi="Calibri" w:cs="Calibri"/>
        </w:rPr>
        <w:t>fi</w:t>
      </w:r>
      <w:r>
        <w:t xml:space="preserve">c use of </w:t>
      </w:r>
      <w:r>
        <w:rPr>
          <w:rFonts w:ascii="Calibri" w:eastAsia="Calibri" w:hAnsi="Calibri" w:cs="Calibri"/>
        </w:rPr>
        <w:t>‘</w:t>
      </w:r>
      <w:r>
        <w:t>legal tradition</w:t>
      </w:r>
      <w:r>
        <w:rPr>
          <w:rFonts w:ascii="Calibri" w:eastAsia="Calibri" w:hAnsi="Calibri" w:cs="Calibri"/>
        </w:rPr>
        <w:t xml:space="preserve">’ </w:t>
      </w:r>
      <w:r>
        <w:t xml:space="preserve">as a concept comprising a set of attitudes about law that need to be taken into account when analysing legal systems. Embedding individual legal systems in their proper contexts is held to be so important that it is possible </w:t>
      </w:r>
      <w:r>
        <w:rPr>
          <w:rFonts w:ascii="Calibri" w:eastAsia="Calibri" w:hAnsi="Calibri" w:cs="Calibri"/>
        </w:rPr>
        <w:t xml:space="preserve">– </w:t>
      </w:r>
      <w:r>
        <w:t xml:space="preserve">perhaps even necessary </w:t>
      </w:r>
      <w:r>
        <w:rPr>
          <w:rFonts w:ascii="Calibri" w:eastAsia="Calibri" w:hAnsi="Calibri" w:cs="Calibri"/>
        </w:rPr>
        <w:t xml:space="preserve">– </w:t>
      </w:r>
      <w:r>
        <w:t>to c</w:t>
      </w:r>
      <w:r>
        <w:t xml:space="preserve">lassify them as parts of a group. </w:t>
      </w:r>
      <w:r>
        <w:rPr>
          <w:rFonts w:ascii="Calibri" w:eastAsia="Calibri" w:hAnsi="Calibri" w:cs="Calibri"/>
        </w:rPr>
        <w:t>‘</w:t>
      </w:r>
      <w:r>
        <w:t>Tradition</w:t>
      </w:r>
      <w:r>
        <w:rPr>
          <w:rFonts w:ascii="Calibri" w:eastAsia="Calibri" w:hAnsi="Calibri" w:cs="Calibri"/>
        </w:rPr>
        <w:t xml:space="preserve">’ </w:t>
      </w:r>
      <w:r>
        <w:t xml:space="preserve">is the common denominator of this embeddedness, which is sometimes referred to as </w:t>
      </w:r>
      <w:r>
        <w:rPr>
          <w:rFonts w:ascii="Calibri" w:eastAsia="Calibri" w:hAnsi="Calibri" w:cs="Calibri"/>
        </w:rPr>
        <w:t>‘</w:t>
      </w:r>
      <w:r>
        <w:t>legal culture</w:t>
      </w:r>
      <w:r>
        <w:rPr>
          <w:rFonts w:ascii="Calibri" w:eastAsia="Calibri" w:hAnsi="Calibri" w:cs="Calibri"/>
        </w:rPr>
        <w:t>’</w:t>
      </w:r>
      <w:r>
        <w:t>, and it identi</w:t>
      </w:r>
      <w:r>
        <w:rPr>
          <w:rFonts w:ascii="Calibri" w:eastAsia="Calibri" w:hAnsi="Calibri" w:cs="Calibri"/>
        </w:rPr>
        <w:t>fi</w:t>
      </w:r>
      <w:r>
        <w:t>es common genealogy as the main criterion de</w:t>
      </w:r>
      <w:r>
        <w:rPr>
          <w:rFonts w:ascii="Calibri" w:eastAsia="Calibri" w:hAnsi="Calibri" w:cs="Calibri"/>
        </w:rPr>
        <w:t>fi</w:t>
      </w:r>
      <w:r>
        <w:t>ning the group. This usage does not necessarily su</w:t>
      </w:r>
      <w:r>
        <w:t xml:space="preserve">ggest that the past dominates the present, although genealogy imposes its own constraints on the law. Remember that, for Merryman, traditions are </w:t>
      </w:r>
      <w:r>
        <w:rPr>
          <w:rFonts w:ascii="Calibri" w:eastAsia="Calibri" w:hAnsi="Calibri" w:cs="Calibri"/>
        </w:rPr>
        <w:t>‘</w:t>
      </w:r>
      <w:r>
        <w:t xml:space="preserve">deeply rooted, historically conditioned </w:t>
      </w:r>
      <w:proofErr w:type="gramStart"/>
      <w:r>
        <w:t>attitudes</w:t>
      </w:r>
      <w:r>
        <w:rPr>
          <w:rFonts w:ascii="Calibri" w:eastAsia="Calibri" w:hAnsi="Calibri" w:cs="Calibri"/>
        </w:rPr>
        <w:t>’</w:t>
      </w:r>
      <w:proofErr w:type="gramEnd"/>
      <w:r>
        <w:t>. In fact, this interpretation is less interested in histor</w:t>
      </w:r>
      <w:r>
        <w:t xml:space="preserve">y than </w:t>
      </w:r>
      <w:r>
        <w:lastRenderedPageBreak/>
        <w:t xml:space="preserve">in its effect on the present, and it comes very close to what others call </w:t>
      </w:r>
      <w:r>
        <w:rPr>
          <w:rFonts w:ascii="Calibri" w:eastAsia="Calibri" w:hAnsi="Calibri" w:cs="Calibri"/>
        </w:rPr>
        <w:t>‘</w:t>
      </w:r>
      <w:r>
        <w:t>legal culture</w:t>
      </w:r>
      <w:r>
        <w:rPr>
          <w:rFonts w:ascii="Calibri" w:eastAsia="Calibri" w:hAnsi="Calibri" w:cs="Calibri"/>
        </w:rPr>
        <w:t>’</w:t>
      </w:r>
      <w:r>
        <w:t>, which can be grounded on very different theories about cultural evolution and the course of history.</w:t>
      </w:r>
      <w:r>
        <w:rPr>
          <w:color w:val="000084"/>
          <w:vertAlign w:val="superscript"/>
        </w:rPr>
        <w:footnoteReference w:id="17"/>
      </w:r>
      <w:r>
        <w:rPr>
          <w:color w:val="000084"/>
          <w:vertAlign w:val="superscript"/>
        </w:rPr>
        <w:t xml:space="preserve"> </w:t>
      </w:r>
      <w:r>
        <w:t>The second take on the term differs from this (only see</w:t>
      </w:r>
      <w:r>
        <w:t xml:space="preserve">mingly, as should now be clear) </w:t>
      </w:r>
      <w:r>
        <w:rPr>
          <w:rFonts w:ascii="Calibri" w:eastAsia="Calibri" w:hAnsi="Calibri" w:cs="Calibri"/>
        </w:rPr>
        <w:t>‘</w:t>
      </w:r>
      <w:r>
        <w:t>straightforward approach</w:t>
      </w:r>
      <w:r>
        <w:rPr>
          <w:rFonts w:ascii="Calibri" w:eastAsia="Calibri" w:hAnsi="Calibri" w:cs="Calibri"/>
        </w:rPr>
        <w:t xml:space="preserve">’ – </w:t>
      </w:r>
      <w:r>
        <w:t xml:space="preserve">as John Head called it in his book </w:t>
      </w:r>
      <w:r>
        <w:t>Great Legal Traditions</w:t>
      </w:r>
      <w:r>
        <w:rPr>
          <w:color w:val="000084"/>
          <w:vertAlign w:val="superscript"/>
        </w:rPr>
        <w:footnoteReference w:id="18"/>
      </w:r>
      <w:r>
        <w:rPr>
          <w:color w:val="000084"/>
          <w:vertAlign w:val="superscript"/>
        </w:rPr>
        <w:t xml:space="preserve"> </w:t>
      </w:r>
      <w:r>
        <w:rPr>
          <w:rFonts w:ascii="Calibri" w:eastAsia="Calibri" w:hAnsi="Calibri" w:cs="Calibri"/>
        </w:rPr>
        <w:t xml:space="preserve">– </w:t>
      </w:r>
      <w:r>
        <w:t xml:space="preserve">and refers to the diachronic history of legal institutions. Here, we </w:t>
      </w:r>
      <w:r>
        <w:rPr>
          <w:rFonts w:ascii="Calibri" w:eastAsia="Calibri" w:hAnsi="Calibri" w:cs="Calibri"/>
        </w:rPr>
        <w:t>fi</w:t>
      </w:r>
      <w:r>
        <w:t>nd a concept used for research in legal history that is primar</w:t>
      </w:r>
      <w:r>
        <w:t>ily focused on institutions rather than contexts and that is more interested in the past as such, even though this kind of inquiry might be motivated by the need to understand current regulation as a contingent product of this evolution. Finally, the third</w:t>
      </w:r>
      <w:r>
        <w:t xml:space="preserve"> approach links </w:t>
      </w:r>
      <w:r>
        <w:rPr>
          <w:rFonts w:ascii="Calibri" w:eastAsia="Calibri" w:hAnsi="Calibri" w:cs="Calibri"/>
        </w:rPr>
        <w:t>‘</w:t>
      </w:r>
      <w:r>
        <w:t>legal tradition</w:t>
      </w:r>
      <w:r>
        <w:rPr>
          <w:rFonts w:ascii="Calibri" w:eastAsia="Calibri" w:hAnsi="Calibri" w:cs="Calibri"/>
        </w:rPr>
        <w:t xml:space="preserve">’ </w:t>
      </w:r>
      <w:r>
        <w:t>speci</w:t>
      </w:r>
      <w:r>
        <w:rPr>
          <w:rFonts w:ascii="Calibri" w:eastAsia="Calibri" w:hAnsi="Calibri" w:cs="Calibri"/>
        </w:rPr>
        <w:t>fi</w:t>
      </w:r>
      <w:r>
        <w:t>cally to the western legal tradition. According to Berman, its most prominent advocate, this western tradition is characterised by a distinct and conscious use of the past to construct its legal system. One might ca</w:t>
      </w:r>
      <w:r>
        <w:t>ll this a philosophical or, in light of Berman</w:t>
      </w:r>
      <w:r>
        <w:rPr>
          <w:rFonts w:ascii="Calibri" w:eastAsia="Calibri" w:hAnsi="Calibri" w:cs="Calibri"/>
        </w:rPr>
        <w:t>’</w:t>
      </w:r>
      <w:r>
        <w:t xml:space="preserve">s late writings, even prophetical use of the term </w:t>
      </w:r>
      <w:r>
        <w:rPr>
          <w:rFonts w:ascii="Calibri" w:eastAsia="Calibri" w:hAnsi="Calibri" w:cs="Calibri"/>
        </w:rPr>
        <w:t>‘</w:t>
      </w:r>
      <w:r>
        <w:t>tradition</w:t>
      </w:r>
      <w:r>
        <w:rPr>
          <w:rFonts w:ascii="Calibri" w:eastAsia="Calibri" w:hAnsi="Calibri" w:cs="Calibri"/>
        </w:rPr>
        <w:t>’</w:t>
      </w:r>
      <w:r>
        <w:t>.</w:t>
      </w:r>
    </w:p>
    <w:p w:rsidR="00C80D06" w:rsidRDefault="00B42001">
      <w:pPr>
        <w:ind w:left="-15" w:right="0"/>
      </w:pPr>
      <w:r>
        <w:t>Obviously, these concepts should and must be historicised and contextualised. Two of them stem from the Cold War era and are based on a whole seri</w:t>
      </w:r>
      <w:r>
        <w:t xml:space="preserve">es of fundamental assumptions. They have served different but related aims. Whereas the </w:t>
      </w:r>
      <w:r>
        <w:rPr>
          <w:rFonts w:ascii="Calibri" w:eastAsia="Calibri" w:hAnsi="Calibri" w:cs="Calibri"/>
        </w:rPr>
        <w:t>‘</w:t>
      </w:r>
      <w:r>
        <w:t>straightforward use</w:t>
      </w:r>
      <w:r>
        <w:rPr>
          <w:rFonts w:ascii="Calibri" w:eastAsia="Calibri" w:hAnsi="Calibri" w:cs="Calibri"/>
        </w:rPr>
        <w:t xml:space="preserve">’ </w:t>
      </w:r>
      <w:r>
        <w:t xml:space="preserve">predominates in comparative law and tries to understand current legal systems by placing them in context, the </w:t>
      </w:r>
      <w:r>
        <w:rPr>
          <w:rFonts w:ascii="Calibri" w:eastAsia="Calibri" w:hAnsi="Calibri" w:cs="Calibri"/>
        </w:rPr>
        <w:t>‘</w:t>
      </w:r>
      <w:r>
        <w:t>western legal tradition</w:t>
      </w:r>
      <w:r>
        <w:rPr>
          <w:rFonts w:ascii="Calibri" w:eastAsia="Calibri" w:hAnsi="Calibri" w:cs="Calibri"/>
        </w:rPr>
        <w:t xml:space="preserve">’ </w:t>
      </w:r>
      <w:r>
        <w:t>is a histo</w:t>
      </w:r>
      <w:r>
        <w:t>rical assessment of legal evolution in one part of the world. The former wants to explain legal systems and make comparative work possible; the latter was born out of disenchantment with the course of western legal culture. Both conjure an image of a weste</w:t>
      </w:r>
      <w:r>
        <w:t xml:space="preserve">rn legal tradition that is clearly distinguishable from others. The </w:t>
      </w:r>
      <w:r>
        <w:rPr>
          <w:rFonts w:ascii="Calibri" w:eastAsia="Calibri" w:hAnsi="Calibri" w:cs="Calibri"/>
        </w:rPr>
        <w:t>‘</w:t>
      </w:r>
      <w:r>
        <w:t>legal-historical</w:t>
      </w:r>
      <w:r>
        <w:rPr>
          <w:rFonts w:ascii="Calibri" w:eastAsia="Calibri" w:hAnsi="Calibri" w:cs="Calibri"/>
        </w:rPr>
        <w:t xml:space="preserve">’ </w:t>
      </w:r>
      <w:r>
        <w:t xml:space="preserve">concept of the </w:t>
      </w:r>
      <w:r>
        <w:rPr>
          <w:rFonts w:ascii="Calibri" w:eastAsia="Calibri" w:hAnsi="Calibri" w:cs="Calibri"/>
        </w:rPr>
        <w:t>‘</w:t>
      </w:r>
      <w:r>
        <w:t>tradition of regulation,</w:t>
      </w:r>
      <w:r>
        <w:rPr>
          <w:rFonts w:ascii="Calibri" w:eastAsia="Calibri" w:hAnsi="Calibri" w:cs="Calibri"/>
        </w:rPr>
        <w:t xml:space="preserve">’ </w:t>
      </w:r>
      <w:r>
        <w:t xml:space="preserve">though, is often indebted to the tradition of the German Historical School, which sought to identify the internal logic of law </w:t>
      </w:r>
      <w:r>
        <w:t>and stable formations.</w:t>
      </w:r>
    </w:p>
    <w:p w:rsidR="00C80D06" w:rsidRDefault="00B42001">
      <w:pPr>
        <w:spacing w:after="440"/>
        <w:ind w:left="-15" w:right="0"/>
      </w:pPr>
      <w:r>
        <w:t>Glenn</w:t>
      </w:r>
      <w:r>
        <w:rPr>
          <w:rFonts w:ascii="Calibri" w:eastAsia="Calibri" w:hAnsi="Calibri" w:cs="Calibri"/>
        </w:rPr>
        <w:t>’</w:t>
      </w:r>
      <w:r>
        <w:t>s understanding of legal tradition diverges from them all.</w:t>
      </w:r>
      <w:r>
        <w:rPr>
          <w:color w:val="000084"/>
          <w:vertAlign w:val="superscript"/>
        </w:rPr>
        <w:footnoteReference w:id="19"/>
      </w:r>
      <w:r>
        <w:rPr>
          <w:color w:val="000084"/>
          <w:vertAlign w:val="superscript"/>
        </w:rPr>
        <w:t xml:space="preserve"> </w:t>
      </w:r>
      <w:r>
        <w:t>As a scholar of comparative law, Glenn developed his reasoning mainly in response to the mainstream of comparative law, which drew on macro-concepts identi</w:t>
      </w:r>
      <w:r>
        <w:rPr>
          <w:rFonts w:ascii="Calibri" w:eastAsia="Calibri" w:hAnsi="Calibri" w:cs="Calibri"/>
        </w:rPr>
        <w:t>fi</w:t>
      </w:r>
      <w:r>
        <w:t>ed with a certain space, like legal families and legal cultures.</w:t>
      </w:r>
      <w:r>
        <w:rPr>
          <w:color w:val="000084"/>
          <w:vertAlign w:val="superscript"/>
        </w:rPr>
        <w:footnoteReference w:id="20"/>
      </w:r>
      <w:r>
        <w:rPr>
          <w:color w:val="000084"/>
          <w:vertAlign w:val="superscript"/>
        </w:rPr>
        <w:t xml:space="preserve"> </w:t>
      </w:r>
      <w:r>
        <w:t xml:space="preserve">Merryman was one representative of the mainstream; Konrad </w:t>
      </w:r>
      <w:proofErr w:type="spellStart"/>
      <w:r>
        <w:t>Zweigert</w:t>
      </w:r>
      <w:proofErr w:type="spellEnd"/>
      <w:r>
        <w:t xml:space="preserve">, Hein </w:t>
      </w:r>
      <w:proofErr w:type="spellStart"/>
      <w:r>
        <w:t>Kötz</w:t>
      </w:r>
      <w:proofErr w:type="spellEnd"/>
      <w:r>
        <w:t xml:space="preserve"> and René David counted among the others. For Glenn, these concepts served a useful purpose </w:t>
      </w:r>
      <w:r>
        <w:rPr>
          <w:rFonts w:ascii="Calibri" w:eastAsia="Calibri" w:hAnsi="Calibri" w:cs="Calibri"/>
        </w:rPr>
        <w:t>‘</w:t>
      </w:r>
      <w:r>
        <w:t xml:space="preserve">in </w:t>
      </w:r>
      <w:r>
        <w:lastRenderedPageBreak/>
        <w:t>a time of radical legal nationalism</w:t>
      </w:r>
      <w:r>
        <w:rPr>
          <w:rFonts w:ascii="Calibri" w:eastAsia="Calibri" w:hAnsi="Calibri" w:cs="Calibri"/>
        </w:rPr>
        <w:t xml:space="preserve">’ </w:t>
      </w:r>
      <w:r>
        <w:t xml:space="preserve">to remind jurists </w:t>
      </w:r>
      <w:r>
        <w:rPr>
          <w:rFonts w:ascii="Calibri" w:eastAsia="Calibri" w:hAnsi="Calibri" w:cs="Calibri"/>
        </w:rPr>
        <w:t>‘</w:t>
      </w:r>
      <w:r>
        <w:t>of forms of belonging which</w:t>
      </w:r>
      <w:r>
        <w:t xml:space="preserve"> the state could not encompass, or avoid</w:t>
      </w:r>
      <w:r>
        <w:rPr>
          <w:rFonts w:ascii="Calibri" w:eastAsia="Calibri" w:hAnsi="Calibri" w:cs="Calibri"/>
        </w:rPr>
        <w:t>’</w:t>
      </w:r>
      <w:r>
        <w:t xml:space="preserve">. They were part of what he calls the </w:t>
      </w:r>
      <w:r>
        <w:rPr>
          <w:rFonts w:ascii="Calibri" w:eastAsia="Calibri" w:hAnsi="Calibri" w:cs="Calibri"/>
        </w:rPr>
        <w:t>‘</w:t>
      </w:r>
      <w:r>
        <w:t>taxonomic project</w:t>
      </w:r>
      <w:r>
        <w:rPr>
          <w:rFonts w:ascii="Calibri" w:eastAsia="Calibri" w:hAnsi="Calibri" w:cs="Calibri"/>
        </w:rPr>
        <w:t xml:space="preserve">’ </w:t>
      </w:r>
      <w:r>
        <w:t>of western comparative law.</w:t>
      </w:r>
      <w:r>
        <w:rPr>
          <w:color w:val="000084"/>
          <w:vertAlign w:val="superscript"/>
        </w:rPr>
        <w:footnoteReference w:id="21"/>
      </w:r>
      <w:r>
        <w:rPr>
          <w:color w:val="000084"/>
          <w:vertAlign w:val="superscript"/>
        </w:rPr>
        <w:t xml:space="preserve"> </w:t>
      </w:r>
      <w:r>
        <w:t xml:space="preserve">Global studies today would call it a </w:t>
      </w:r>
      <w:r>
        <w:rPr>
          <w:rFonts w:ascii="Calibri" w:eastAsia="Calibri" w:hAnsi="Calibri" w:cs="Calibri"/>
        </w:rPr>
        <w:t>‘</w:t>
      </w:r>
      <w:r>
        <w:t>container approach</w:t>
      </w:r>
      <w:r>
        <w:rPr>
          <w:rFonts w:ascii="Calibri" w:eastAsia="Calibri" w:hAnsi="Calibri" w:cs="Calibri"/>
        </w:rPr>
        <w:t>’</w:t>
      </w:r>
      <w:r>
        <w:t>. According to Glenn, the taxonomic project was formulated from the pe</w:t>
      </w:r>
      <w:r>
        <w:t xml:space="preserve">rspective of nation-states. It was political, ideological, </w:t>
      </w:r>
      <w:r>
        <w:rPr>
          <w:rFonts w:ascii="Calibri" w:eastAsia="Calibri" w:hAnsi="Calibri" w:cs="Calibri"/>
        </w:rPr>
        <w:t>fi</w:t>
      </w:r>
      <w:r>
        <w:t>xed on national legislation, static, essentialist and blind to all other modes of transversal normativity. It was based on an insuf</w:t>
      </w:r>
      <w:r>
        <w:rPr>
          <w:rFonts w:ascii="Calibri" w:eastAsia="Calibri" w:hAnsi="Calibri" w:cs="Calibri"/>
        </w:rPr>
        <w:t>fi</w:t>
      </w:r>
      <w:r>
        <w:t>cient binary logic, and it used dysfunctional, rigid categorie</w:t>
      </w:r>
      <w:r>
        <w:t>s.</w:t>
      </w:r>
      <w:r>
        <w:rPr>
          <w:color w:val="000084"/>
          <w:vertAlign w:val="superscript"/>
        </w:rPr>
        <w:footnoteReference w:id="22"/>
      </w:r>
      <w:r>
        <w:rPr>
          <w:color w:val="000084"/>
          <w:vertAlign w:val="superscript"/>
        </w:rPr>
        <w:t xml:space="preserve"> </w:t>
      </w:r>
      <w:r>
        <w:t xml:space="preserve">It enshrined a positivist vision of one particular tradition, the Western, and was grounded on the assumption that the existence of states, with their systemic closure against other nation-state systems, was a natural fact or a </w:t>
      </w:r>
      <w:r>
        <w:rPr>
          <w:rFonts w:ascii="Calibri" w:eastAsia="Calibri" w:hAnsi="Calibri" w:cs="Calibri"/>
        </w:rPr>
        <w:t>‘</w:t>
      </w:r>
      <w:r>
        <w:t>re</w:t>
      </w:r>
      <w:r>
        <w:rPr>
          <w:rFonts w:ascii="Calibri" w:eastAsia="Calibri" w:hAnsi="Calibri" w:cs="Calibri"/>
        </w:rPr>
        <w:t>fl</w:t>
      </w:r>
      <w:r>
        <w:t>ection of underlyi</w:t>
      </w:r>
      <w:r>
        <w:t>ng and de</w:t>
      </w:r>
      <w:r>
        <w:rPr>
          <w:rFonts w:ascii="Calibri" w:eastAsia="Calibri" w:hAnsi="Calibri" w:cs="Calibri"/>
        </w:rPr>
        <w:t>fi</w:t>
      </w:r>
      <w:r>
        <w:t>nite truths</w:t>
      </w:r>
      <w:r>
        <w:rPr>
          <w:rFonts w:ascii="Calibri" w:eastAsia="Calibri" w:hAnsi="Calibri" w:cs="Calibri"/>
        </w:rPr>
        <w:t>’</w:t>
      </w:r>
      <w:r>
        <w:t>.</w:t>
      </w:r>
      <w:r>
        <w:rPr>
          <w:color w:val="000084"/>
          <w:vertAlign w:val="superscript"/>
        </w:rPr>
        <w:footnoteReference w:id="23"/>
      </w:r>
      <w:r>
        <w:rPr>
          <w:color w:val="000084"/>
          <w:vertAlign w:val="superscript"/>
        </w:rPr>
        <w:t xml:space="preserve"> </w:t>
      </w:r>
      <w:r>
        <w:t>For Glenn, moreover, it failed as a project because it did not develop legal reasoning for today and tomorrow, a legal order for an interconnected world with accelerated communication and mobility, growing transnational law and i</w:t>
      </w:r>
      <w:r>
        <w:t>ncreasingly con</w:t>
      </w:r>
      <w:r>
        <w:rPr>
          <w:rFonts w:ascii="Calibri" w:eastAsia="Calibri" w:hAnsi="Calibri" w:cs="Calibri"/>
        </w:rPr>
        <w:t>fl</w:t>
      </w:r>
      <w:r>
        <w:t>ictual relations among adherents of different identities.</w:t>
      </w:r>
      <w:r>
        <w:rPr>
          <w:color w:val="000084"/>
          <w:vertAlign w:val="superscript"/>
        </w:rPr>
        <w:footnoteReference w:id="24"/>
      </w:r>
      <w:r>
        <w:rPr>
          <w:color w:val="000084"/>
          <w:vertAlign w:val="superscript"/>
        </w:rPr>
        <w:t xml:space="preserve"> </w:t>
      </w:r>
      <w:r>
        <w:t xml:space="preserve">As we can see, Glenn harshly </w:t>
      </w:r>
      <w:proofErr w:type="spellStart"/>
      <w:r>
        <w:t>criticised</w:t>
      </w:r>
      <w:proofErr w:type="spellEnd"/>
      <w:r>
        <w:t xml:space="preserve"> the analytical tradition of his discipline, especially the essentialist versions of </w:t>
      </w:r>
      <w:r>
        <w:rPr>
          <w:rFonts w:ascii="Calibri" w:eastAsia="Calibri" w:hAnsi="Calibri" w:cs="Calibri"/>
        </w:rPr>
        <w:t>‘</w:t>
      </w:r>
      <w:r>
        <w:t>legal culture</w:t>
      </w:r>
      <w:r>
        <w:rPr>
          <w:rFonts w:ascii="Calibri" w:eastAsia="Calibri" w:hAnsi="Calibri" w:cs="Calibri"/>
        </w:rPr>
        <w:t xml:space="preserve">’ </w:t>
      </w:r>
      <w:r>
        <w:t>and underlying imperialist notions in o</w:t>
      </w:r>
      <w:r>
        <w:t>ur academic vocabulary, with his own thoughts in</w:t>
      </w:r>
      <w:r>
        <w:rPr>
          <w:rFonts w:ascii="Calibri" w:eastAsia="Calibri" w:hAnsi="Calibri" w:cs="Calibri"/>
        </w:rPr>
        <w:t>fl</w:t>
      </w:r>
      <w:r>
        <w:t xml:space="preserve">uenced by the philosophy of science and critical legal, postcolonial and postmodern approaches. Not surprisingly, his critique already reveals some of his own aims, as a closer look at his concept of </w:t>
      </w:r>
      <w:r>
        <w:rPr>
          <w:rFonts w:ascii="Calibri" w:eastAsia="Calibri" w:hAnsi="Calibri" w:cs="Calibri"/>
        </w:rPr>
        <w:t>‘</w:t>
      </w:r>
      <w:r>
        <w:t>legal</w:t>
      </w:r>
      <w:r>
        <w:t xml:space="preserve"> traditions</w:t>
      </w:r>
      <w:r>
        <w:rPr>
          <w:rFonts w:ascii="Calibri" w:eastAsia="Calibri" w:hAnsi="Calibri" w:cs="Calibri"/>
        </w:rPr>
        <w:t xml:space="preserve">’ </w:t>
      </w:r>
      <w:r>
        <w:t>shows.</w:t>
      </w:r>
    </w:p>
    <w:p w:rsidR="00C80D06" w:rsidRDefault="00B42001">
      <w:pPr>
        <w:tabs>
          <w:tab w:val="center" w:pos="2244"/>
        </w:tabs>
        <w:spacing w:after="82" w:line="256" w:lineRule="auto"/>
        <w:ind w:left="-15" w:right="0" w:firstLine="0"/>
        <w:jc w:val="left"/>
      </w:pPr>
      <w:r>
        <w:t>IV.</w:t>
      </w:r>
      <w:r>
        <w:tab/>
        <w:t xml:space="preserve">Legal traditions of the world </w:t>
      </w:r>
      <w:r>
        <w:rPr>
          <w:rFonts w:ascii="Calibri" w:eastAsia="Calibri" w:hAnsi="Calibri" w:cs="Calibri"/>
        </w:rPr>
        <w:t xml:space="preserve">– </w:t>
      </w:r>
      <w:r>
        <w:t>H P Glenn</w:t>
      </w:r>
    </w:p>
    <w:p w:rsidR="00C80D06" w:rsidRDefault="00B42001">
      <w:pPr>
        <w:spacing w:after="263"/>
        <w:ind w:left="-15" w:right="0" w:firstLine="0"/>
      </w:pPr>
      <w:r>
        <w:t xml:space="preserve">For Glenn, tradition is simply information, a </w:t>
      </w:r>
      <w:r>
        <w:rPr>
          <w:rFonts w:ascii="Calibri" w:eastAsia="Calibri" w:hAnsi="Calibri" w:cs="Calibri"/>
        </w:rPr>
        <w:t>‘</w:t>
      </w:r>
      <w:r>
        <w:t xml:space="preserve">loose conglomeration of data, organized around a basic theme or </w:t>
      </w:r>
      <w:proofErr w:type="gramStart"/>
      <w:r>
        <w:t>themes</w:t>
      </w:r>
      <w:r>
        <w:rPr>
          <w:rFonts w:ascii="Calibri" w:eastAsia="Calibri" w:hAnsi="Calibri" w:cs="Calibri"/>
        </w:rPr>
        <w:t>’</w:t>
      </w:r>
      <w:proofErr w:type="gramEnd"/>
      <w:r>
        <w:t>.</w:t>
      </w:r>
      <w:r>
        <w:rPr>
          <w:color w:val="000084"/>
          <w:vertAlign w:val="superscript"/>
        </w:rPr>
        <w:footnoteReference w:id="25"/>
      </w:r>
      <w:r>
        <w:rPr>
          <w:color w:val="000084"/>
          <w:vertAlign w:val="superscript"/>
        </w:rPr>
        <w:t xml:space="preserve"> </w:t>
      </w:r>
      <w:r>
        <w:t xml:space="preserve">Legal tradition, thus, is normative information. Glenn was </w:t>
      </w:r>
      <w:proofErr w:type="spellStart"/>
      <w:r>
        <w:t>criticise</w:t>
      </w:r>
      <w:r>
        <w:t>d</w:t>
      </w:r>
      <w:proofErr w:type="spellEnd"/>
      <w:r>
        <w:t xml:space="preserve"> for this but repeatedly refused to be more explicit about what </w:t>
      </w:r>
      <w:r>
        <w:rPr>
          <w:rFonts w:ascii="Calibri" w:eastAsia="Calibri" w:hAnsi="Calibri" w:cs="Calibri"/>
        </w:rPr>
        <w:t>‘</w:t>
      </w:r>
      <w:r>
        <w:t>normative</w:t>
      </w:r>
      <w:r>
        <w:rPr>
          <w:rFonts w:ascii="Calibri" w:eastAsia="Calibri" w:hAnsi="Calibri" w:cs="Calibri"/>
        </w:rPr>
        <w:t xml:space="preserve">’ </w:t>
      </w:r>
      <w:r>
        <w:t xml:space="preserve">means and how </w:t>
      </w:r>
      <w:r>
        <w:rPr>
          <w:rFonts w:ascii="Calibri" w:eastAsia="Calibri" w:hAnsi="Calibri" w:cs="Calibri"/>
        </w:rPr>
        <w:t>‘</w:t>
      </w:r>
      <w:r>
        <w:t>legal</w:t>
      </w:r>
      <w:r>
        <w:rPr>
          <w:rFonts w:ascii="Calibri" w:eastAsia="Calibri" w:hAnsi="Calibri" w:cs="Calibri"/>
        </w:rPr>
        <w:t xml:space="preserve">’ </w:t>
      </w:r>
      <w:r>
        <w:t>traditions are delimited from other traditions on the grounds that this was neither necessary nor possible. He considers this insistence on separating the le</w:t>
      </w:r>
      <w:r>
        <w:t xml:space="preserve">gal from all else in the world a typical and uniquely western way of thinking. Obviously, he does not question that there are differences between what we call </w:t>
      </w:r>
      <w:r>
        <w:rPr>
          <w:rFonts w:ascii="Calibri" w:eastAsia="Calibri" w:hAnsi="Calibri" w:cs="Calibri"/>
        </w:rPr>
        <w:t>‘</w:t>
      </w:r>
      <w:r>
        <w:t>legal</w:t>
      </w:r>
      <w:r>
        <w:rPr>
          <w:rFonts w:ascii="Calibri" w:eastAsia="Calibri" w:hAnsi="Calibri" w:cs="Calibri"/>
        </w:rPr>
        <w:t xml:space="preserve">’ </w:t>
      </w:r>
      <w:r>
        <w:t xml:space="preserve">and </w:t>
      </w:r>
      <w:r>
        <w:rPr>
          <w:rFonts w:ascii="Calibri" w:eastAsia="Calibri" w:hAnsi="Calibri" w:cs="Calibri"/>
        </w:rPr>
        <w:t>‘</w:t>
      </w:r>
      <w:r>
        <w:t>non-legal</w:t>
      </w:r>
      <w:r>
        <w:rPr>
          <w:rFonts w:ascii="Calibri" w:eastAsia="Calibri" w:hAnsi="Calibri" w:cs="Calibri"/>
        </w:rPr>
        <w:t>’</w:t>
      </w:r>
      <w:r>
        <w:t>, but for him making a general distinction is as unnecessary as it is impossible.</w:t>
      </w:r>
    </w:p>
    <w:p w:rsidR="00C80D06" w:rsidRDefault="00B42001">
      <w:pPr>
        <w:spacing w:after="387" w:line="227" w:lineRule="auto"/>
        <w:ind w:left="251" w:right="242" w:hanging="10"/>
      </w:pPr>
      <w:r>
        <w:rPr>
          <w:sz w:val="18"/>
        </w:rPr>
        <w:t xml:space="preserve">Legal theorists (and or legal </w:t>
      </w:r>
      <w:proofErr w:type="spellStart"/>
      <w:r>
        <w:rPr>
          <w:sz w:val="18"/>
        </w:rPr>
        <w:t>comparativists</w:t>
      </w:r>
      <w:proofErr w:type="spellEnd"/>
      <w:r>
        <w:rPr>
          <w:sz w:val="18"/>
        </w:rPr>
        <w:t>), therefore, need not formulate a de</w:t>
      </w:r>
      <w:r>
        <w:rPr>
          <w:rFonts w:ascii="Calibri" w:eastAsia="Calibri" w:hAnsi="Calibri" w:cs="Calibri"/>
          <w:sz w:val="18"/>
        </w:rPr>
        <w:t>fi</w:t>
      </w:r>
      <w:r>
        <w:rPr>
          <w:sz w:val="18"/>
        </w:rPr>
        <w:t>nition of a legal tradition because the (various) de</w:t>
      </w:r>
      <w:r>
        <w:rPr>
          <w:rFonts w:ascii="Calibri" w:eastAsia="Calibri" w:hAnsi="Calibri" w:cs="Calibri"/>
          <w:sz w:val="18"/>
        </w:rPr>
        <w:t>fi</w:t>
      </w:r>
      <w:r>
        <w:rPr>
          <w:sz w:val="18"/>
        </w:rPr>
        <w:t xml:space="preserve">nitions are out there. One </w:t>
      </w:r>
      <w:r>
        <w:rPr>
          <w:sz w:val="18"/>
        </w:rPr>
        <w:lastRenderedPageBreak/>
        <w:t>must simpl</w:t>
      </w:r>
      <w:r>
        <w:rPr>
          <w:sz w:val="18"/>
        </w:rPr>
        <w:t>y work with them. There is no prior de</w:t>
      </w:r>
      <w:r>
        <w:rPr>
          <w:rFonts w:ascii="Calibri" w:eastAsia="Calibri" w:hAnsi="Calibri" w:cs="Calibri"/>
          <w:sz w:val="18"/>
        </w:rPr>
        <w:t>fi</w:t>
      </w:r>
      <w:r>
        <w:rPr>
          <w:sz w:val="18"/>
        </w:rPr>
        <w:t>nition to which they must conform, or against which they should be evaluated. This does not prevent their variation against one another</w:t>
      </w:r>
      <w:r>
        <w:rPr>
          <w:color w:val="000084"/>
          <w:sz w:val="18"/>
          <w:vertAlign w:val="superscript"/>
        </w:rPr>
        <w:footnoteReference w:id="26"/>
      </w:r>
    </w:p>
    <w:p w:rsidR="00C80D06" w:rsidRDefault="00B42001">
      <w:pPr>
        <w:ind w:left="-15" w:right="0" w:firstLine="50"/>
      </w:pPr>
      <w:r>
        <w:rPr>
          <w:rFonts w:ascii="Calibri" w:eastAsia="Calibri" w:hAnsi="Calibri" w:cs="Calibri"/>
        </w:rPr>
        <w:t xml:space="preserve">– </w:t>
      </w:r>
      <w:r>
        <w:t>a statement expressing his preference inductive approaches; I will return to</w:t>
      </w:r>
      <w:r>
        <w:t xml:space="preserve"> this point later.</w:t>
      </w:r>
    </w:p>
    <w:p w:rsidR="00C80D06" w:rsidRDefault="00B42001">
      <w:pPr>
        <w:ind w:left="-15" w:right="0"/>
      </w:pPr>
      <w:r>
        <w:t xml:space="preserve">Whether </w:t>
      </w:r>
      <w:r>
        <w:rPr>
          <w:rFonts w:ascii="Calibri" w:eastAsia="Calibri" w:hAnsi="Calibri" w:cs="Calibri"/>
        </w:rPr>
        <w:t>‘</w:t>
      </w:r>
      <w:r>
        <w:t>legal</w:t>
      </w:r>
      <w:r>
        <w:rPr>
          <w:rFonts w:ascii="Calibri" w:eastAsia="Calibri" w:hAnsi="Calibri" w:cs="Calibri"/>
        </w:rPr>
        <w:t xml:space="preserve">’ </w:t>
      </w:r>
      <w:r>
        <w:t xml:space="preserve">or not, in order for either label to be applicable the normative information must have been </w:t>
      </w:r>
      <w:r>
        <w:rPr>
          <w:rFonts w:ascii="Calibri" w:eastAsia="Calibri" w:hAnsi="Calibri" w:cs="Calibri"/>
        </w:rPr>
        <w:t>‘</w:t>
      </w:r>
      <w:r>
        <w:t>captured</w:t>
      </w:r>
      <w:r>
        <w:rPr>
          <w:rFonts w:ascii="Calibri" w:eastAsia="Calibri" w:hAnsi="Calibri" w:cs="Calibri"/>
        </w:rPr>
        <w:t xml:space="preserve">’ </w:t>
      </w:r>
      <w:r>
        <w:t xml:space="preserve">in a </w:t>
      </w:r>
      <w:r>
        <w:rPr>
          <w:rFonts w:ascii="Calibri" w:eastAsia="Calibri" w:hAnsi="Calibri" w:cs="Calibri"/>
        </w:rPr>
        <w:t>fi</w:t>
      </w:r>
      <w:r>
        <w:t>rst transformative moment.</w:t>
      </w:r>
      <w:r>
        <w:rPr>
          <w:color w:val="000084"/>
          <w:vertAlign w:val="superscript"/>
        </w:rPr>
        <w:footnoteReference w:id="27"/>
      </w:r>
      <w:r>
        <w:rPr>
          <w:color w:val="000084"/>
          <w:vertAlign w:val="superscript"/>
        </w:rPr>
        <w:t xml:space="preserve"> </w:t>
      </w:r>
      <w:r>
        <w:t>Once captured, that information goes on to be selected and appropriated in a conti</w:t>
      </w:r>
      <w:r>
        <w:t xml:space="preserve">nuous and dynamic process. </w:t>
      </w:r>
      <w:r>
        <w:rPr>
          <w:rFonts w:ascii="Calibri" w:eastAsia="Calibri" w:hAnsi="Calibri" w:cs="Calibri"/>
        </w:rPr>
        <w:t>‘</w:t>
      </w:r>
      <w:r>
        <w:t>A living tradition thus functions by way of the continual re</w:t>
      </w:r>
      <w:r>
        <w:rPr>
          <w:rFonts w:ascii="Calibri" w:eastAsia="Calibri" w:hAnsi="Calibri" w:cs="Calibri"/>
        </w:rPr>
        <w:t>fl</w:t>
      </w:r>
      <w:r>
        <w:t>exive process, through looping or feedback</w:t>
      </w:r>
      <w:r>
        <w:rPr>
          <w:rFonts w:ascii="Calibri" w:eastAsia="Calibri" w:hAnsi="Calibri" w:cs="Calibri"/>
        </w:rPr>
        <w:t>’</w:t>
      </w:r>
      <w:r>
        <w:t xml:space="preserve">. Glenn calls this the </w:t>
      </w:r>
      <w:r>
        <w:rPr>
          <w:rFonts w:ascii="Calibri" w:eastAsia="Calibri" w:hAnsi="Calibri" w:cs="Calibri"/>
        </w:rPr>
        <w:t>‘</w:t>
      </w:r>
      <w:r>
        <w:t>massaging</w:t>
      </w:r>
      <w:r>
        <w:rPr>
          <w:rFonts w:ascii="Calibri" w:eastAsia="Calibri" w:hAnsi="Calibri" w:cs="Calibri"/>
        </w:rPr>
        <w:t xml:space="preserve">’ </w:t>
      </w:r>
      <w:r>
        <w:t>of tradition.</w:t>
      </w:r>
      <w:r>
        <w:rPr>
          <w:color w:val="000084"/>
          <w:vertAlign w:val="superscript"/>
        </w:rPr>
        <w:footnoteReference w:id="28"/>
      </w:r>
      <w:r>
        <w:rPr>
          <w:color w:val="000084"/>
          <w:vertAlign w:val="superscript"/>
        </w:rPr>
        <w:t xml:space="preserve"> </w:t>
      </w:r>
      <w:r>
        <w:t xml:space="preserve">Because of this continuous feedback, any tradition </w:t>
      </w:r>
      <w:r>
        <w:rPr>
          <w:rFonts w:ascii="Calibri" w:eastAsia="Calibri" w:hAnsi="Calibri" w:cs="Calibri"/>
        </w:rPr>
        <w:t>‘</w:t>
      </w:r>
      <w:r>
        <w:t xml:space="preserve">bears within itself </w:t>
      </w:r>
      <w:r>
        <w:t>the seed of diversity or, more radically, change</w:t>
      </w:r>
      <w:r>
        <w:rPr>
          <w:rFonts w:ascii="Calibri" w:eastAsia="Calibri" w:hAnsi="Calibri" w:cs="Calibri"/>
        </w:rPr>
        <w:t>’</w:t>
      </w:r>
      <w:r>
        <w:t>,</w:t>
      </w:r>
      <w:r>
        <w:rPr>
          <w:color w:val="000084"/>
          <w:vertAlign w:val="superscript"/>
        </w:rPr>
        <w:footnoteReference w:id="29"/>
      </w:r>
      <w:r>
        <w:rPr>
          <w:color w:val="000084"/>
          <w:vertAlign w:val="superscript"/>
        </w:rPr>
        <w:t xml:space="preserve"> </w:t>
      </w:r>
      <w:r>
        <w:t xml:space="preserve">resulting in a </w:t>
      </w:r>
      <w:r>
        <w:rPr>
          <w:rFonts w:ascii="Calibri" w:eastAsia="Calibri" w:hAnsi="Calibri" w:cs="Calibri"/>
        </w:rPr>
        <w:t>‘</w:t>
      </w:r>
      <w:r>
        <w:t>remarkable process of oscillation between stability and variation</w:t>
      </w:r>
      <w:r>
        <w:rPr>
          <w:rFonts w:ascii="Calibri" w:eastAsia="Calibri" w:hAnsi="Calibri" w:cs="Calibri"/>
        </w:rPr>
        <w:t>’</w:t>
      </w:r>
      <w:r>
        <w:t>.</w:t>
      </w:r>
      <w:r>
        <w:rPr>
          <w:color w:val="000084"/>
          <w:vertAlign w:val="superscript"/>
        </w:rPr>
        <w:footnoteReference w:id="30"/>
      </w:r>
      <w:r>
        <w:rPr>
          <w:color w:val="000084"/>
          <w:vertAlign w:val="superscript"/>
        </w:rPr>
        <w:t xml:space="preserve"> </w:t>
      </w:r>
      <w:r>
        <w:t xml:space="preserve">This process gains its dynamism through continuous, but ultimately unsuccessful, attempts to achieve </w:t>
      </w:r>
      <w:r>
        <w:rPr>
          <w:rFonts w:ascii="Calibri" w:eastAsia="Calibri" w:hAnsi="Calibri" w:cs="Calibri"/>
        </w:rPr>
        <w:t>‘</w:t>
      </w:r>
      <w:r>
        <w:t>closure</w:t>
      </w:r>
      <w:r>
        <w:rPr>
          <w:rFonts w:ascii="Calibri" w:eastAsia="Calibri" w:hAnsi="Calibri" w:cs="Calibri"/>
        </w:rPr>
        <w:t>’</w:t>
      </w:r>
      <w:r>
        <w:t>. The g</w:t>
      </w:r>
      <w:r>
        <w:t>randest and most successful closure in history is the modern western state and its speci</w:t>
      </w:r>
      <w:r>
        <w:rPr>
          <w:rFonts w:ascii="Calibri" w:eastAsia="Calibri" w:hAnsi="Calibri" w:cs="Calibri"/>
        </w:rPr>
        <w:t>fi</w:t>
      </w:r>
      <w:r>
        <w:t xml:space="preserve">c techniques of controlling the sources of law. For Glenn, the modern state is </w:t>
      </w:r>
      <w:r>
        <w:rPr>
          <w:rFonts w:ascii="Calibri" w:eastAsia="Calibri" w:hAnsi="Calibri" w:cs="Calibri"/>
        </w:rPr>
        <w:t>‘</w:t>
      </w:r>
      <w:r>
        <w:t>an informational node within a larger body of normative information, or more precisely</w:t>
      </w:r>
      <w:r>
        <w:t>, legal tradition</w:t>
      </w:r>
      <w:r>
        <w:rPr>
          <w:rFonts w:ascii="Calibri" w:eastAsia="Calibri" w:hAnsi="Calibri" w:cs="Calibri"/>
        </w:rPr>
        <w:t>’</w:t>
      </w:r>
      <w:r>
        <w:t>.</w:t>
      </w:r>
      <w:r>
        <w:rPr>
          <w:color w:val="000084"/>
          <w:vertAlign w:val="superscript"/>
        </w:rPr>
        <w:t xml:space="preserve">41 </w:t>
      </w:r>
      <w:r>
        <w:t xml:space="preserve">However, the </w:t>
      </w:r>
      <w:r>
        <w:rPr>
          <w:rFonts w:ascii="Calibri" w:eastAsia="Calibri" w:hAnsi="Calibri" w:cs="Calibri"/>
        </w:rPr>
        <w:t>‘</w:t>
      </w:r>
      <w:r>
        <w:t>system of the state cannot tolerate the possibility of other systems within it; this is the nature of systemic thinking. The system necessarily controls the interacting elements which compose it</w:t>
      </w:r>
      <w:r>
        <w:rPr>
          <w:rFonts w:ascii="Calibri" w:eastAsia="Calibri" w:hAnsi="Calibri" w:cs="Calibri"/>
        </w:rPr>
        <w:t>’</w:t>
      </w:r>
      <w:r>
        <w:t>.</w:t>
      </w:r>
      <w:r>
        <w:rPr>
          <w:color w:val="000084"/>
          <w:vertAlign w:val="superscript"/>
        </w:rPr>
        <w:footnoteReference w:id="31"/>
      </w:r>
      <w:r>
        <w:rPr>
          <w:color w:val="000084"/>
          <w:vertAlign w:val="superscript"/>
        </w:rPr>
        <w:t xml:space="preserve"> </w:t>
      </w:r>
      <w:r>
        <w:t xml:space="preserve">Notwithstanding the </w:t>
      </w:r>
      <w:r>
        <w:rPr>
          <w:rFonts w:ascii="Calibri" w:eastAsia="Calibri" w:hAnsi="Calibri" w:cs="Calibri"/>
        </w:rPr>
        <w:t>fl</w:t>
      </w:r>
      <w:r>
        <w:t xml:space="preserve">ourishing of such legal systems in much of the world throughout the nineteenth and twentieth centuries, Glenn is convinced that these attempts at closure are only </w:t>
      </w:r>
      <w:r>
        <w:rPr>
          <w:rFonts w:ascii="Calibri" w:eastAsia="Calibri" w:hAnsi="Calibri" w:cs="Calibri"/>
        </w:rPr>
        <w:t>‘</w:t>
      </w:r>
      <w:r>
        <w:t>rarely successful</w:t>
      </w:r>
      <w:r>
        <w:rPr>
          <w:rFonts w:ascii="Calibri" w:eastAsia="Calibri" w:hAnsi="Calibri" w:cs="Calibri"/>
        </w:rPr>
        <w:t>’</w:t>
      </w:r>
      <w:r>
        <w:t xml:space="preserve">, because </w:t>
      </w:r>
      <w:r>
        <w:rPr>
          <w:rFonts w:ascii="Calibri" w:eastAsia="Calibri" w:hAnsi="Calibri" w:cs="Calibri"/>
        </w:rPr>
        <w:t>‘</w:t>
      </w:r>
      <w:r>
        <w:t>there is no regress stopper in the face o</w:t>
      </w:r>
      <w:r>
        <w:t>f informational challenge, whether internal or external</w:t>
      </w:r>
      <w:r>
        <w:rPr>
          <w:rFonts w:ascii="Calibri" w:eastAsia="Calibri" w:hAnsi="Calibri" w:cs="Calibri"/>
        </w:rPr>
        <w:t>’</w:t>
      </w:r>
      <w:r>
        <w:t>. In the long run, closure caps dynamism, and closed legal systems implode under the pressure of adaptation. This pressure is caused by their internal diversity, which results from the fact that, acco</w:t>
      </w:r>
      <w:r>
        <w:t xml:space="preserve">rding to Glenn, all major legal traditions have been incorporating </w:t>
      </w:r>
      <w:r>
        <w:rPr>
          <w:rFonts w:ascii="Calibri" w:eastAsia="Calibri" w:hAnsi="Calibri" w:cs="Calibri"/>
        </w:rPr>
        <w:t>‘</w:t>
      </w:r>
      <w:r>
        <w:t>multiple internal and lateral traditions which are not consistent with each other and which may not even be consistent with the leading version of the major tradition</w:t>
      </w:r>
      <w:r>
        <w:rPr>
          <w:rFonts w:ascii="Calibri" w:eastAsia="Calibri" w:hAnsi="Calibri" w:cs="Calibri"/>
        </w:rPr>
        <w:t>’</w:t>
      </w:r>
      <w:r>
        <w:t>.</w:t>
      </w:r>
      <w:r>
        <w:rPr>
          <w:color w:val="000084"/>
          <w:vertAlign w:val="superscript"/>
        </w:rPr>
        <w:footnoteReference w:id="32"/>
      </w:r>
      <w:r>
        <w:rPr>
          <w:color w:val="000084"/>
          <w:vertAlign w:val="superscript"/>
        </w:rPr>
        <w:t xml:space="preserve"> </w:t>
      </w:r>
      <w:r>
        <w:t>The accessibility</w:t>
      </w:r>
      <w:r>
        <w:t xml:space="preserve"> of these divergent options and their </w:t>
      </w:r>
      <w:r>
        <w:rPr>
          <w:rFonts w:ascii="Calibri" w:eastAsia="Calibri" w:hAnsi="Calibri" w:cs="Calibri"/>
        </w:rPr>
        <w:t>‘</w:t>
      </w:r>
      <w:r>
        <w:t>persuasive authority</w:t>
      </w:r>
      <w:r>
        <w:rPr>
          <w:rFonts w:ascii="Calibri" w:eastAsia="Calibri" w:hAnsi="Calibri" w:cs="Calibri"/>
        </w:rPr>
        <w:t xml:space="preserve">’ </w:t>
      </w:r>
      <w:r>
        <w:t>inevitably cause transformation.</w:t>
      </w:r>
    </w:p>
    <w:p w:rsidR="00C80D06" w:rsidRDefault="00B42001">
      <w:pPr>
        <w:spacing w:after="43"/>
        <w:ind w:left="-15" w:right="0"/>
      </w:pPr>
      <w:r>
        <w:t xml:space="preserve">The internal dynamics described by Glenn as </w:t>
      </w:r>
      <w:r>
        <w:rPr>
          <w:rFonts w:ascii="Calibri" w:eastAsia="Calibri" w:hAnsi="Calibri" w:cs="Calibri"/>
        </w:rPr>
        <w:t>‘</w:t>
      </w:r>
      <w:r>
        <w:t>looping</w:t>
      </w:r>
      <w:r>
        <w:rPr>
          <w:rFonts w:ascii="Calibri" w:eastAsia="Calibri" w:hAnsi="Calibri" w:cs="Calibri"/>
        </w:rPr>
        <w:t>’</w:t>
      </w:r>
      <w:r>
        <w:t xml:space="preserve">, the selection and mutation, are further enhanced by the fact that every legal tradition interacts </w:t>
      </w:r>
      <w:r>
        <w:lastRenderedPageBreak/>
        <w:t>constantly with others.</w:t>
      </w:r>
      <w:r>
        <w:rPr>
          <w:color w:val="000084"/>
          <w:vertAlign w:val="superscript"/>
        </w:rPr>
        <w:footnoteReference w:id="33"/>
      </w:r>
      <w:r>
        <w:rPr>
          <w:color w:val="000084"/>
          <w:vertAlign w:val="superscript"/>
        </w:rPr>
        <w:t xml:space="preserve"> </w:t>
      </w:r>
      <w:r>
        <w:t>Even the slightest contact with another tradition implies a variation in the information base of the initial tradition. As soon as</w:t>
      </w:r>
      <w:r>
        <w:t xml:space="preserve"> different traditions come into contact, a process of accommodation starts. </w:t>
      </w:r>
      <w:r>
        <w:rPr>
          <w:rFonts w:ascii="Calibri" w:eastAsia="Calibri" w:hAnsi="Calibri" w:cs="Calibri"/>
        </w:rPr>
        <w:t>‘</w:t>
      </w:r>
      <w:r>
        <w:t>If something is known to be out there, it is already in here. The simple existence of information derived from another complex tradition thus blurs the distinction between the two</w:t>
      </w:r>
      <w:r>
        <w:t xml:space="preserve"> traditions</w:t>
      </w:r>
      <w:r>
        <w:rPr>
          <w:rFonts w:ascii="Calibri" w:eastAsia="Calibri" w:hAnsi="Calibri" w:cs="Calibri"/>
        </w:rPr>
        <w:t>’</w:t>
      </w:r>
      <w:r>
        <w:t>.</w:t>
      </w:r>
      <w:r>
        <w:rPr>
          <w:color w:val="000084"/>
          <w:vertAlign w:val="superscript"/>
        </w:rPr>
        <w:footnoteReference w:id="34"/>
      </w:r>
      <w:r>
        <w:rPr>
          <w:color w:val="000084"/>
          <w:vertAlign w:val="superscript"/>
        </w:rPr>
        <w:t xml:space="preserve"> </w:t>
      </w:r>
      <w:r>
        <w:t>While this alone is reason enough to suggest that no contact is without consequences, exchange and mutual adaptation are further facilitated by structural similarities that Glenn sees at work in all major legal traditions, like casuistry an</w:t>
      </w:r>
      <w:r>
        <w:t xml:space="preserve">d a common tendency to produce interaction between local, particular and common laws. </w:t>
      </w:r>
      <w:r>
        <w:rPr>
          <w:rFonts w:ascii="Calibri" w:eastAsia="Calibri" w:hAnsi="Calibri" w:cs="Calibri"/>
        </w:rPr>
        <w:t>‘</w:t>
      </w:r>
      <w:r>
        <w:t>In today</w:t>
      </w:r>
      <w:r>
        <w:rPr>
          <w:rFonts w:ascii="Calibri" w:eastAsia="Calibri" w:hAnsi="Calibri" w:cs="Calibri"/>
        </w:rPr>
        <w:t>’</w:t>
      </w:r>
      <w:r>
        <w:t>s world there are therefore no pure identities of tradition</w:t>
      </w:r>
      <w:r>
        <w:rPr>
          <w:rFonts w:ascii="Calibri" w:eastAsia="Calibri" w:hAnsi="Calibri" w:cs="Calibri"/>
        </w:rPr>
        <w:t>’</w:t>
      </w:r>
      <w:r>
        <w:t>.</w:t>
      </w:r>
      <w:r>
        <w:rPr>
          <w:color w:val="000084"/>
          <w:vertAlign w:val="superscript"/>
        </w:rPr>
        <w:footnoteReference w:id="35"/>
      </w:r>
    </w:p>
    <w:p w:rsidR="00C80D06" w:rsidRDefault="00B42001">
      <w:pPr>
        <w:ind w:left="-15" w:right="0"/>
      </w:pPr>
      <w:proofErr w:type="gramStart"/>
      <w:r>
        <w:t>So</w:t>
      </w:r>
      <w:proofErr w:type="gramEnd"/>
      <w:r>
        <w:t xml:space="preserve"> what kind of picture emerges from these re</w:t>
      </w:r>
      <w:r>
        <w:rPr>
          <w:rFonts w:ascii="Calibri" w:eastAsia="Calibri" w:hAnsi="Calibri" w:cs="Calibri"/>
        </w:rPr>
        <w:t>fl</w:t>
      </w:r>
      <w:r>
        <w:t xml:space="preserve">ections about the evolution of traditions? At </w:t>
      </w:r>
      <w:r>
        <w:rPr>
          <w:rFonts w:ascii="Calibri" w:eastAsia="Calibri" w:hAnsi="Calibri" w:cs="Calibri"/>
        </w:rPr>
        <w:t>fi</w:t>
      </w:r>
      <w:r>
        <w:t>r</w:t>
      </w:r>
      <w:r>
        <w:t xml:space="preserve">st, it would seem quite similar to established ways of ordering the world into different spheres, as we </w:t>
      </w:r>
      <w:r>
        <w:rPr>
          <w:rFonts w:ascii="Calibri" w:eastAsia="Calibri" w:hAnsi="Calibri" w:cs="Calibri"/>
        </w:rPr>
        <w:t>fi</w:t>
      </w:r>
      <w:r>
        <w:t>nd in comparative law. In a seeming contradiction to his general deliberations about legal evolution, Glenn includes the categories of Talmudic law, c</w:t>
      </w:r>
      <w:r>
        <w:t xml:space="preserve">ivil law, Islamic law, common law, Hindu law, Confucian law and a legal tradition he calls </w:t>
      </w:r>
      <w:r>
        <w:rPr>
          <w:rFonts w:ascii="Calibri" w:eastAsia="Calibri" w:hAnsi="Calibri" w:cs="Calibri"/>
        </w:rPr>
        <w:t>‘</w:t>
      </w:r>
      <w:proofErr w:type="spellStart"/>
      <w:r>
        <w:t>chtonic</w:t>
      </w:r>
      <w:proofErr w:type="spellEnd"/>
      <w:r>
        <w:t>,</w:t>
      </w:r>
      <w:r>
        <w:rPr>
          <w:rFonts w:ascii="Calibri" w:eastAsia="Calibri" w:hAnsi="Calibri" w:cs="Calibri"/>
        </w:rPr>
        <w:t xml:space="preserve">’ </w:t>
      </w:r>
      <w:r>
        <w:t>whose most evident feature is its orality, in his own taxonomy. The epistemic status of these traditions, however, is very different from those included i</w:t>
      </w:r>
      <w:r>
        <w:t>n the classic taxonomy that associated legal traditions with certain legal systems and established more or less clear boundaries between them, recognising only a few mixed legal systems. Glenn</w:t>
      </w:r>
      <w:r>
        <w:rPr>
          <w:rFonts w:ascii="Calibri" w:eastAsia="Calibri" w:hAnsi="Calibri" w:cs="Calibri"/>
        </w:rPr>
        <w:t>’</w:t>
      </w:r>
      <w:r>
        <w:t>s legal traditions are expressly not meant to form an overarchi</w:t>
      </w:r>
      <w:r>
        <w:t>ng category into which concrete legal systems of nation-states can be integrated, nor could they be associated with a certain space. As bodies of normative information that are structurally open to exchange and integration, these traditions do not exist an</w:t>
      </w:r>
      <w:r>
        <w:t xml:space="preserve">ywhere in the world in pure form. They are a </w:t>
      </w:r>
      <w:r>
        <w:rPr>
          <w:rFonts w:ascii="Calibri" w:eastAsia="Calibri" w:hAnsi="Calibri" w:cs="Calibri"/>
        </w:rPr>
        <w:t>‘</w:t>
      </w:r>
      <w:r>
        <w:t xml:space="preserve">loose conglomeration of data, organized around a basic theme or themes, and variously described as a </w:t>
      </w:r>
      <w:r>
        <w:rPr>
          <w:rFonts w:ascii="Calibri" w:eastAsia="Calibri" w:hAnsi="Calibri" w:cs="Calibri"/>
        </w:rPr>
        <w:t>“</w:t>
      </w:r>
      <w:r>
        <w:t>bundle</w:t>
      </w:r>
      <w:r>
        <w:rPr>
          <w:rFonts w:ascii="Calibri" w:eastAsia="Calibri" w:hAnsi="Calibri" w:cs="Calibri"/>
        </w:rPr>
        <w:t>”</w:t>
      </w:r>
      <w:r>
        <w:t xml:space="preserve">, a </w:t>
      </w:r>
      <w:r>
        <w:rPr>
          <w:rFonts w:ascii="Calibri" w:eastAsia="Calibri" w:hAnsi="Calibri" w:cs="Calibri"/>
        </w:rPr>
        <w:t>“</w:t>
      </w:r>
      <w:r>
        <w:t>toolbox</w:t>
      </w:r>
      <w:r>
        <w:rPr>
          <w:rFonts w:ascii="Calibri" w:eastAsia="Calibri" w:hAnsi="Calibri" w:cs="Calibri"/>
        </w:rPr>
        <w:t>”</w:t>
      </w:r>
      <w:r>
        <w:t xml:space="preserve">, a </w:t>
      </w:r>
      <w:r>
        <w:rPr>
          <w:rFonts w:ascii="Calibri" w:eastAsia="Calibri" w:hAnsi="Calibri" w:cs="Calibri"/>
        </w:rPr>
        <w:t>“</w:t>
      </w:r>
      <w:r>
        <w:t>language</w:t>
      </w:r>
      <w:r>
        <w:rPr>
          <w:rFonts w:ascii="Calibri" w:eastAsia="Calibri" w:hAnsi="Calibri" w:cs="Calibri"/>
        </w:rPr>
        <w:t>”</w:t>
      </w:r>
      <w:r>
        <w:t xml:space="preserve">, a </w:t>
      </w:r>
      <w:r>
        <w:rPr>
          <w:rFonts w:ascii="Calibri" w:eastAsia="Calibri" w:hAnsi="Calibri" w:cs="Calibri"/>
        </w:rPr>
        <w:t>“</w:t>
      </w:r>
      <w:r>
        <w:t>playground</w:t>
      </w:r>
      <w:r>
        <w:rPr>
          <w:rFonts w:ascii="Calibri" w:eastAsia="Calibri" w:hAnsi="Calibri" w:cs="Calibri"/>
        </w:rPr>
        <w:t>”</w:t>
      </w:r>
      <w:r>
        <w:t xml:space="preserve">, a </w:t>
      </w:r>
      <w:r>
        <w:rPr>
          <w:rFonts w:ascii="Calibri" w:eastAsia="Calibri" w:hAnsi="Calibri" w:cs="Calibri"/>
        </w:rPr>
        <w:t>“</w:t>
      </w:r>
      <w:r>
        <w:t>seedbed</w:t>
      </w:r>
      <w:r>
        <w:rPr>
          <w:rFonts w:ascii="Calibri" w:eastAsia="Calibri" w:hAnsi="Calibri" w:cs="Calibri"/>
        </w:rPr>
        <w:t>”</w:t>
      </w:r>
      <w:r>
        <w:t xml:space="preserve">, a </w:t>
      </w:r>
      <w:r>
        <w:rPr>
          <w:rFonts w:ascii="Calibri" w:eastAsia="Calibri" w:hAnsi="Calibri" w:cs="Calibri"/>
        </w:rPr>
        <w:t>“</w:t>
      </w:r>
      <w:r>
        <w:t>ragbag</w:t>
      </w:r>
      <w:r>
        <w:rPr>
          <w:rFonts w:ascii="Calibri" w:eastAsia="Calibri" w:hAnsi="Calibri" w:cs="Calibri"/>
        </w:rPr>
        <w:t xml:space="preserve">” </w:t>
      </w:r>
      <w:r>
        <w:t xml:space="preserve">or a </w:t>
      </w:r>
      <w:r>
        <w:rPr>
          <w:rFonts w:ascii="Calibri" w:eastAsia="Calibri" w:hAnsi="Calibri" w:cs="Calibri"/>
        </w:rPr>
        <w:t>“</w:t>
      </w:r>
      <w:r>
        <w:t>bran tub</w:t>
      </w:r>
      <w:r>
        <w:rPr>
          <w:rFonts w:ascii="Calibri" w:eastAsia="Calibri" w:hAnsi="Calibri" w:cs="Calibri"/>
        </w:rPr>
        <w:t>”’</w:t>
      </w:r>
      <w:r>
        <w:t>.</w:t>
      </w:r>
      <w:r>
        <w:rPr>
          <w:color w:val="000084"/>
          <w:vertAlign w:val="superscript"/>
        </w:rPr>
        <w:footnoteReference w:id="36"/>
      </w:r>
      <w:r>
        <w:rPr>
          <w:color w:val="000084"/>
          <w:vertAlign w:val="superscript"/>
        </w:rPr>
        <w:t xml:space="preserve"> </w:t>
      </w:r>
      <w:r>
        <w:t>People may make use of the information contained in the toolbox, appropriate these tools and include them in the continuous feedback loop, mixing them with persuasive authorities from other traditions and thus (re)constitute their legal systems. These lega</w:t>
      </w:r>
      <w:r>
        <w:t>l systems, however, will always be contingent and continuously changing appropriations of the normative information provided by traditions.</w:t>
      </w:r>
    </w:p>
    <w:p w:rsidR="00C80D06" w:rsidRDefault="00B42001">
      <w:pPr>
        <w:spacing w:after="474"/>
        <w:ind w:left="-15" w:right="0"/>
      </w:pPr>
      <w:r>
        <w:t xml:space="preserve">Whence does Glenn derive these ideas about legal traditions? I think it is fair to say that Glenn uses an inductive </w:t>
      </w:r>
      <w:r>
        <w:t>and eclectic method. There is no unique, overarching theory behind his thinking, although parts of his analysis are inspired by variants of systems theory and the theory of evolution. He does, however, use them carefully, and he constantly draws on philoso</w:t>
      </w:r>
      <w:r>
        <w:t xml:space="preserve">phy of science and logic, legal </w:t>
      </w:r>
      <w:r>
        <w:lastRenderedPageBreak/>
        <w:t>theory, social science and anthropology to frame or nuance his statements. He is in</w:t>
      </w:r>
      <w:r>
        <w:rPr>
          <w:rFonts w:ascii="Calibri" w:eastAsia="Calibri" w:hAnsi="Calibri" w:cs="Calibri"/>
        </w:rPr>
        <w:t>fl</w:t>
      </w:r>
      <w:r>
        <w:t xml:space="preserve">uenced by Martin </w:t>
      </w:r>
      <w:proofErr w:type="spellStart"/>
      <w:r>
        <w:t>Krygier</w:t>
      </w:r>
      <w:r>
        <w:rPr>
          <w:rFonts w:ascii="Calibri" w:eastAsia="Calibri" w:hAnsi="Calibri" w:cs="Calibri"/>
        </w:rPr>
        <w:t>’</w:t>
      </w:r>
      <w:r>
        <w:t>s</w:t>
      </w:r>
      <w:proofErr w:type="spellEnd"/>
      <w:r>
        <w:t xml:space="preserve"> vision on </w:t>
      </w:r>
      <w:r>
        <w:rPr>
          <w:rFonts w:ascii="Calibri" w:eastAsia="Calibri" w:hAnsi="Calibri" w:cs="Calibri"/>
        </w:rPr>
        <w:t>‘</w:t>
      </w:r>
      <w:r>
        <w:t>Law as Tradition</w:t>
      </w:r>
      <w:r>
        <w:rPr>
          <w:rFonts w:ascii="Calibri" w:eastAsia="Calibri" w:hAnsi="Calibri" w:cs="Calibri"/>
        </w:rPr>
        <w:t>’</w:t>
      </w:r>
      <w:r>
        <w:t xml:space="preserve">, and one important element of his thought, </w:t>
      </w:r>
      <w:r>
        <w:rPr>
          <w:rFonts w:ascii="Calibri" w:eastAsia="Calibri" w:hAnsi="Calibri" w:cs="Calibri"/>
        </w:rPr>
        <w:t>‘</w:t>
      </w:r>
      <w:r>
        <w:t>closure</w:t>
      </w:r>
      <w:r>
        <w:rPr>
          <w:rFonts w:ascii="Calibri" w:eastAsia="Calibri" w:hAnsi="Calibri" w:cs="Calibri"/>
        </w:rPr>
        <w:t>’</w:t>
      </w:r>
      <w:r>
        <w:t xml:space="preserve">, is taken from US philosopher </w:t>
      </w:r>
      <w:r>
        <w:t xml:space="preserve">Hillary Lawson. His preference for relational over comparative categories is grounded in </w:t>
      </w:r>
      <w:proofErr w:type="spellStart"/>
      <w:r>
        <w:t>Carnap</w:t>
      </w:r>
      <w:r>
        <w:rPr>
          <w:rFonts w:ascii="Calibri" w:eastAsia="Calibri" w:hAnsi="Calibri" w:cs="Calibri"/>
        </w:rPr>
        <w:t>’</w:t>
      </w:r>
      <w:r>
        <w:t>s</w:t>
      </w:r>
      <w:proofErr w:type="spellEnd"/>
      <w:r>
        <w:t xml:space="preserve"> logic, and his arguments about the necessity and possibility of overcoming Western binary logics and accepting </w:t>
      </w:r>
      <w:r>
        <w:rPr>
          <w:rFonts w:ascii="Calibri" w:eastAsia="Calibri" w:hAnsi="Calibri" w:cs="Calibri"/>
        </w:rPr>
        <w:t>‘</w:t>
      </w:r>
      <w:r>
        <w:t>multivalent thinking</w:t>
      </w:r>
      <w:r>
        <w:rPr>
          <w:rFonts w:ascii="Calibri" w:eastAsia="Calibri" w:hAnsi="Calibri" w:cs="Calibri"/>
        </w:rPr>
        <w:t xml:space="preserve">’ </w:t>
      </w:r>
      <w:r>
        <w:t>are grounded in fuzzy lo</w:t>
      </w:r>
      <w:r>
        <w:t>gic, all of which deserves more thorough discussion.</w:t>
      </w:r>
      <w:r>
        <w:rPr>
          <w:color w:val="000084"/>
          <w:vertAlign w:val="superscript"/>
        </w:rPr>
        <w:footnoteReference w:id="37"/>
      </w:r>
      <w:r>
        <w:rPr>
          <w:color w:val="000084"/>
          <w:vertAlign w:val="superscript"/>
        </w:rPr>
        <w:t xml:space="preserve"> </w:t>
      </w:r>
      <w:r>
        <w:t>His major inspiration, however, is legal history. In an impressive effort to read legal-historical literature in different languages, Glenn built his re</w:t>
      </w:r>
      <w:r>
        <w:rPr>
          <w:rFonts w:ascii="Calibri" w:eastAsia="Calibri" w:hAnsi="Calibri" w:cs="Calibri"/>
        </w:rPr>
        <w:t>fl</w:t>
      </w:r>
      <w:r>
        <w:t xml:space="preserve">ections on the </w:t>
      </w:r>
      <w:r>
        <w:rPr>
          <w:rFonts w:ascii="Calibri" w:eastAsia="Calibri" w:hAnsi="Calibri" w:cs="Calibri"/>
        </w:rPr>
        <w:t>fi</w:t>
      </w:r>
      <w:r>
        <w:t xml:space="preserve">ndings of </w:t>
      </w:r>
      <w:proofErr w:type="spellStart"/>
      <w:r>
        <w:t>legalhistorical</w:t>
      </w:r>
      <w:proofErr w:type="spellEnd"/>
      <w:r>
        <w:t xml:space="preserve"> rese</w:t>
      </w:r>
      <w:r>
        <w:t xml:space="preserve">arch, and from these he synthesised an account of how law operates in time. Even if he did not get everything right, and many details are worthy of criticism, he undoubtedly provided us with a puzzling, profound and well informed analysis of legal history </w:t>
      </w:r>
      <w:r>
        <w:t xml:space="preserve">on a global scale </w:t>
      </w:r>
      <w:r>
        <w:rPr>
          <w:rFonts w:ascii="Calibri" w:eastAsia="Calibri" w:hAnsi="Calibri" w:cs="Calibri"/>
        </w:rPr>
        <w:t xml:space="preserve">– </w:t>
      </w:r>
      <w:r>
        <w:t>something that legal-historical professionals have not dared to do, at least not since the days of Max Weber (who was, by the way, a legal historian). Glenn learned a lot from legal history, so what can legal historians learn from him?</w:t>
      </w:r>
    </w:p>
    <w:p w:rsidR="00C80D06" w:rsidRDefault="00B42001">
      <w:pPr>
        <w:tabs>
          <w:tab w:val="center" w:pos="2765"/>
        </w:tabs>
        <w:spacing w:after="45" w:line="256" w:lineRule="auto"/>
        <w:ind w:left="-15" w:right="0" w:firstLine="0"/>
        <w:jc w:val="left"/>
      </w:pPr>
      <w:r>
        <w:t>V.</w:t>
      </w:r>
      <w:r>
        <w:tab/>
      </w:r>
      <w:r>
        <w:rPr>
          <w:rFonts w:ascii="Calibri" w:eastAsia="Calibri" w:hAnsi="Calibri" w:cs="Calibri"/>
        </w:rPr>
        <w:t>‘</w:t>
      </w:r>
      <w:r>
        <w:t>Legal traditions</w:t>
      </w:r>
      <w:r>
        <w:rPr>
          <w:rFonts w:ascii="Calibri" w:eastAsia="Calibri" w:hAnsi="Calibri" w:cs="Calibri"/>
        </w:rPr>
        <w:t xml:space="preserve">’ </w:t>
      </w:r>
      <w:r>
        <w:t>of the world and (global) legal history</w:t>
      </w:r>
    </w:p>
    <w:p w:rsidR="00C80D06" w:rsidRDefault="00B42001">
      <w:pPr>
        <w:spacing w:after="30"/>
        <w:ind w:left="-15" w:right="0" w:firstLine="0"/>
      </w:pPr>
      <w:r>
        <w:t>Generally speaking, Glenn provides legal history with a stunning attempt at an empirically grounded middle-range theory of legal evolution. Its inductive character, the open concept of tradition</w:t>
      </w:r>
      <w:r>
        <w:t xml:space="preserve"> as normative information and his insistence on using </w:t>
      </w:r>
      <w:r>
        <w:rPr>
          <w:rFonts w:ascii="Calibri" w:eastAsia="Calibri" w:hAnsi="Calibri" w:cs="Calibri"/>
        </w:rPr>
        <w:t>fl</w:t>
      </w:r>
      <w:r>
        <w:t xml:space="preserve">exible, overlapping, non-exclusive categories can liberate and inspire research in legal history. Notwithstanding the many </w:t>
      </w:r>
      <w:r>
        <w:rPr>
          <w:rFonts w:ascii="Calibri" w:eastAsia="Calibri" w:hAnsi="Calibri" w:cs="Calibri"/>
        </w:rPr>
        <w:t>fl</w:t>
      </w:r>
      <w:r>
        <w:t>aws and generalisations in his attempt to summarise whole libraries of rese</w:t>
      </w:r>
      <w:r>
        <w:t xml:space="preserve">arch on legal histories of the world, a legal historian will </w:t>
      </w:r>
      <w:r>
        <w:rPr>
          <w:rFonts w:ascii="Calibri" w:eastAsia="Calibri" w:hAnsi="Calibri" w:cs="Calibri"/>
        </w:rPr>
        <w:t>fi</w:t>
      </w:r>
      <w:r>
        <w:t xml:space="preserve">nd many of his arguments and the major contours he traces quite convincing. Legal historians know that there has always been something like </w:t>
      </w:r>
      <w:r>
        <w:rPr>
          <w:rFonts w:ascii="Calibri" w:eastAsia="Calibri" w:hAnsi="Calibri" w:cs="Calibri"/>
        </w:rPr>
        <w:t>‘</w:t>
      </w:r>
      <w:r>
        <w:t>comparative law before comparative law</w:t>
      </w:r>
      <w:r>
        <w:rPr>
          <w:rFonts w:ascii="Calibri" w:eastAsia="Calibri" w:hAnsi="Calibri" w:cs="Calibri"/>
        </w:rPr>
        <w:t xml:space="preserve">’ </w:t>
      </w:r>
      <w:r>
        <w:t>and that jur</w:t>
      </w:r>
      <w:r>
        <w:t>isdictional complexity and resulting hybridity is the rule, not the exception.</w:t>
      </w:r>
      <w:r>
        <w:rPr>
          <w:color w:val="000084"/>
          <w:vertAlign w:val="superscript"/>
        </w:rPr>
        <w:footnoteReference w:id="38"/>
      </w:r>
      <w:r>
        <w:rPr>
          <w:color w:val="000084"/>
          <w:vertAlign w:val="superscript"/>
        </w:rPr>
        <w:t xml:space="preserve"> </w:t>
      </w:r>
      <w:r>
        <w:t>His diagnoses that it is wrong to apply rigid categories and binary logics and that legal evolution is a process of continuous adoption of normative information through persua</w:t>
      </w:r>
      <w:r>
        <w:t xml:space="preserve">sive authorities are close to what legal-historical research on so-called </w:t>
      </w:r>
      <w:r>
        <w:rPr>
          <w:rFonts w:ascii="Calibri" w:eastAsia="Calibri" w:hAnsi="Calibri" w:cs="Calibri"/>
        </w:rPr>
        <w:t>‘</w:t>
      </w:r>
      <w:r>
        <w:t>pre-modern</w:t>
      </w:r>
      <w:r>
        <w:rPr>
          <w:rFonts w:ascii="Calibri" w:eastAsia="Calibri" w:hAnsi="Calibri" w:cs="Calibri"/>
        </w:rPr>
        <w:t xml:space="preserve">’ </w:t>
      </w:r>
      <w:r>
        <w:t xml:space="preserve">western legal history is increasingly emphasising. The living </w:t>
      </w:r>
      <w:r>
        <w:lastRenderedPageBreak/>
        <w:t>law has never produced coherent systems, even if nineteenth- and twentieth-century legal historiography was</w:t>
      </w:r>
      <w:r>
        <w:t xml:space="preserve"> often tempted to </w:t>
      </w:r>
      <w:r>
        <w:rPr>
          <w:rFonts w:ascii="Calibri" w:eastAsia="Calibri" w:hAnsi="Calibri" w:cs="Calibri"/>
        </w:rPr>
        <w:t>fi</w:t>
      </w:r>
      <w:r>
        <w:t>nd them in history. He is also completely right in emphasising practices of accommodation. Instead of viewing different legal traditions from a paradigm of con</w:t>
      </w:r>
      <w:r>
        <w:rPr>
          <w:rFonts w:ascii="Calibri" w:eastAsia="Calibri" w:hAnsi="Calibri" w:cs="Calibri"/>
        </w:rPr>
        <w:t>fl</w:t>
      </w:r>
      <w:r>
        <w:t>ict, we would do well to understand them in their complementarity and coexi</w:t>
      </w:r>
      <w:r>
        <w:t>stence, remaining attentive to practices of accommodation and functional ambiguity. In this sense, what Glenn proposes might be familiar to scholars acquainted with, for example, the early modern legal history of Europe</w:t>
      </w:r>
    </w:p>
    <w:p w:rsidR="00C80D06" w:rsidRDefault="00B42001">
      <w:pPr>
        <w:spacing w:after="220"/>
        <w:ind w:left="-15" w:right="0"/>
      </w:pPr>
      <w:r>
        <w:t xml:space="preserve">His view of </w:t>
      </w:r>
      <w:r>
        <w:rPr>
          <w:rFonts w:ascii="Calibri" w:eastAsia="Calibri" w:hAnsi="Calibri" w:cs="Calibri"/>
        </w:rPr>
        <w:t>‘</w:t>
      </w:r>
      <w:r>
        <w:t>common laws</w:t>
      </w:r>
      <w:r>
        <w:rPr>
          <w:rFonts w:ascii="Calibri" w:eastAsia="Calibri" w:hAnsi="Calibri" w:cs="Calibri"/>
        </w:rPr>
        <w:t xml:space="preserve">’ </w:t>
      </w:r>
      <w:r>
        <w:t>and the st</w:t>
      </w:r>
      <w:r>
        <w:t xml:space="preserve">ate and its history are also inspiring, despite some possible </w:t>
      </w:r>
      <w:r>
        <w:rPr>
          <w:rFonts w:ascii="Calibri" w:eastAsia="Calibri" w:hAnsi="Calibri" w:cs="Calibri"/>
        </w:rPr>
        <w:t>fl</w:t>
      </w:r>
      <w:r>
        <w:t xml:space="preserve">aws in the details. In his book </w:t>
      </w:r>
      <w:r>
        <w:t>On Common Laws</w:t>
      </w:r>
      <w:r>
        <w:t>, Glenn develops a concept of common law that greatly exceeds its speci</w:t>
      </w:r>
      <w:r>
        <w:rPr>
          <w:rFonts w:ascii="Calibri" w:eastAsia="Calibri" w:hAnsi="Calibri" w:cs="Calibri"/>
        </w:rPr>
        <w:t>fi</w:t>
      </w:r>
      <w:r>
        <w:t xml:space="preserve">c articulations in concrete legal-historical formations, like the </w:t>
      </w:r>
      <w:proofErr w:type="spellStart"/>
      <w:r>
        <w:t>ius</w:t>
      </w:r>
      <w:proofErr w:type="spellEnd"/>
      <w:r>
        <w:t xml:space="preserve"> com</w:t>
      </w:r>
      <w:r>
        <w:t xml:space="preserve">mune </w:t>
      </w:r>
      <w:r>
        <w:t xml:space="preserve">of continental Europe and the common law of the Anglo-Saxon world. These common laws are relational and emerge in constant dialogical tension with local, particular laws. Glenn </w:t>
      </w:r>
      <w:r>
        <w:rPr>
          <w:rFonts w:ascii="Calibri" w:eastAsia="Calibri" w:hAnsi="Calibri" w:cs="Calibri"/>
        </w:rPr>
        <w:t>fi</w:t>
      </w:r>
      <w:r>
        <w:t xml:space="preserve">nds them in the major legal traditions, and they constitute </w:t>
      </w:r>
      <w:r>
        <w:rPr>
          <w:rFonts w:ascii="Calibri" w:eastAsia="Calibri" w:hAnsi="Calibri" w:cs="Calibri"/>
        </w:rPr>
        <w:t>‘</w:t>
      </w:r>
      <w:r>
        <w:t>lateral traditions</w:t>
      </w:r>
      <w:r>
        <w:rPr>
          <w:rFonts w:ascii="Calibri" w:eastAsia="Calibri" w:hAnsi="Calibri" w:cs="Calibri"/>
        </w:rPr>
        <w:t>’</w:t>
      </w:r>
      <w:r>
        <w:t>.</w:t>
      </w:r>
      <w:r>
        <w:rPr>
          <w:color w:val="000084"/>
          <w:vertAlign w:val="superscript"/>
        </w:rPr>
        <w:t xml:space="preserve">50 </w:t>
      </w:r>
      <w:r>
        <w:t xml:space="preserve">In the Western tradition, for example, German </w:t>
      </w:r>
      <w:r>
        <w:rPr>
          <w:rFonts w:ascii="Calibri" w:eastAsia="Calibri" w:hAnsi="Calibri" w:cs="Calibri"/>
        </w:rPr>
        <w:t>‘</w:t>
      </w:r>
      <w:proofErr w:type="spellStart"/>
      <w:r>
        <w:t>gemeines</w:t>
      </w:r>
      <w:proofErr w:type="spellEnd"/>
      <w:r>
        <w:t xml:space="preserve"> </w:t>
      </w:r>
      <w:proofErr w:type="spellStart"/>
      <w:r>
        <w:t>Recht</w:t>
      </w:r>
      <w:proofErr w:type="spellEnd"/>
      <w:r>
        <w:rPr>
          <w:rFonts w:ascii="Calibri" w:eastAsia="Calibri" w:hAnsi="Calibri" w:cs="Calibri"/>
        </w:rPr>
        <w:t>’</w:t>
      </w:r>
      <w:r>
        <w:t>, as embodied in law books (</w:t>
      </w:r>
      <w:proofErr w:type="spellStart"/>
      <w:r>
        <w:t>Rechtsbücher</w:t>
      </w:r>
      <w:proofErr w:type="spellEnd"/>
      <w:r>
        <w:t xml:space="preserve">), like the </w:t>
      </w:r>
      <w:proofErr w:type="spellStart"/>
      <w:r>
        <w:t>Sachsenspiegel</w:t>
      </w:r>
      <w:proofErr w:type="spellEnd"/>
      <w:r>
        <w:t>, is common law in this broader sense, as ar</w:t>
      </w:r>
      <w:r>
        <w:t xml:space="preserve">e the Castilian </w:t>
      </w:r>
      <w:proofErr w:type="spellStart"/>
      <w:r>
        <w:t>Siete</w:t>
      </w:r>
      <w:proofErr w:type="spellEnd"/>
      <w:r>
        <w:t xml:space="preserve"> </w:t>
      </w:r>
      <w:proofErr w:type="spellStart"/>
      <w:r>
        <w:t>Partidas</w:t>
      </w:r>
      <w:proofErr w:type="spellEnd"/>
      <w:r>
        <w:t xml:space="preserve">, the French </w:t>
      </w:r>
      <w:r>
        <w:t xml:space="preserve">droit </w:t>
      </w:r>
      <w:proofErr w:type="spellStart"/>
      <w:r>
        <w:t>coutumier</w:t>
      </w:r>
      <w:proofErr w:type="spellEnd"/>
      <w:r>
        <w:t xml:space="preserve">, </w:t>
      </w:r>
      <w:proofErr w:type="spellStart"/>
      <w:r>
        <w:t>amongothers</w:t>
      </w:r>
      <w:proofErr w:type="spellEnd"/>
      <w:r>
        <w:t xml:space="preserve">. </w:t>
      </w:r>
      <w:proofErr w:type="spellStart"/>
      <w:r>
        <w:t>Commonlaws</w:t>
      </w:r>
      <w:r>
        <w:rPr>
          <w:rFonts w:ascii="Calibri" w:eastAsia="Calibri" w:hAnsi="Calibri" w:cs="Calibri"/>
        </w:rPr>
        <w:t>‘</w:t>
      </w:r>
      <w:r>
        <w:t>docontain</w:t>
      </w:r>
      <w:proofErr w:type="spellEnd"/>
      <w:r>
        <w:t xml:space="preserve"> information, </w:t>
      </w:r>
      <w:proofErr w:type="spellStart"/>
      <w:r>
        <w:t>butdeclare</w:t>
      </w:r>
      <w:proofErr w:type="spellEnd"/>
      <w:r>
        <w:t xml:space="preserve"> </w:t>
      </w:r>
      <w:proofErr w:type="spellStart"/>
      <w:r>
        <w:t>noneof</w:t>
      </w:r>
      <w:proofErr w:type="spellEnd"/>
      <w:r>
        <w:t xml:space="preserve"> </w:t>
      </w:r>
      <w:proofErr w:type="spellStart"/>
      <w:r>
        <w:t>itas</w:t>
      </w:r>
      <w:proofErr w:type="spellEnd"/>
      <w:r>
        <w:t xml:space="preserve"> obligatory or binding</w:t>
      </w:r>
      <w:r>
        <w:rPr>
          <w:rFonts w:ascii="Calibri" w:eastAsia="Calibri" w:hAnsi="Calibri" w:cs="Calibri"/>
        </w:rPr>
        <w:t xml:space="preserve">’ </w:t>
      </w:r>
      <w:r>
        <w:t>and are sources of information for other common laws as well as for particular laws.</w:t>
      </w:r>
      <w:r>
        <w:rPr>
          <w:color w:val="000084"/>
          <w:vertAlign w:val="superscript"/>
        </w:rPr>
        <w:t xml:space="preserve">51 </w:t>
      </w:r>
      <w:r>
        <w:t>They are based o</w:t>
      </w:r>
      <w:r>
        <w:t xml:space="preserve">n a different understanding of authority and part of a cooperative or </w:t>
      </w:r>
      <w:r>
        <w:rPr>
          <w:rFonts w:ascii="Calibri" w:eastAsia="Calibri" w:hAnsi="Calibri" w:cs="Calibri"/>
        </w:rPr>
        <w:t>‘</w:t>
      </w:r>
      <w:r>
        <w:t>conciliatory</w:t>
      </w:r>
      <w:r>
        <w:rPr>
          <w:rFonts w:ascii="Calibri" w:eastAsia="Calibri" w:hAnsi="Calibri" w:cs="Calibri"/>
        </w:rPr>
        <w:t xml:space="preserve">’ </w:t>
      </w:r>
      <w:r>
        <w:t>legal paradigm.</w:t>
      </w:r>
      <w:r>
        <w:rPr>
          <w:color w:val="000084"/>
          <w:vertAlign w:val="superscript"/>
        </w:rPr>
        <w:t xml:space="preserve">52 </w:t>
      </w:r>
      <w:r>
        <w:t>Historically, they were essential to the process that laid the ground from which the modern state-centred system of legal sources emerged, the legal syst</w:t>
      </w:r>
      <w:r>
        <w:t>em that later claimed exclusivity.</w:t>
      </w:r>
      <w:r>
        <w:rPr>
          <w:color w:val="000084"/>
          <w:vertAlign w:val="superscript"/>
        </w:rPr>
        <w:t xml:space="preserve">53 </w:t>
      </w:r>
      <w:r>
        <w:t xml:space="preserve">However, common laws did not disappear in the heyday of juridical absolutism. Substantial parts of what had fallen out of fashion in Europe, like the </w:t>
      </w:r>
      <w:proofErr w:type="spellStart"/>
      <w:r>
        <w:t>ius</w:t>
      </w:r>
      <w:proofErr w:type="spellEnd"/>
      <w:r>
        <w:t xml:space="preserve"> commune</w:t>
      </w:r>
      <w:r>
        <w:t xml:space="preserve">, </w:t>
      </w:r>
      <w:proofErr w:type="spellStart"/>
      <w:r>
        <w:t>gemeines</w:t>
      </w:r>
      <w:proofErr w:type="spellEnd"/>
      <w:r>
        <w:t xml:space="preserve"> </w:t>
      </w:r>
      <w:proofErr w:type="spellStart"/>
      <w:r>
        <w:t>Recht</w:t>
      </w:r>
      <w:proofErr w:type="spellEnd"/>
      <w:r>
        <w:t xml:space="preserve">, </w:t>
      </w:r>
      <w:proofErr w:type="spellStart"/>
      <w:r>
        <w:t>Siete</w:t>
      </w:r>
      <w:proofErr w:type="spellEnd"/>
      <w:r>
        <w:t xml:space="preserve"> </w:t>
      </w:r>
      <w:proofErr w:type="spellStart"/>
      <w:r>
        <w:t>Partidas</w:t>
      </w:r>
      <w:proofErr w:type="spellEnd"/>
      <w:r>
        <w:t xml:space="preserve">, and </w:t>
      </w:r>
      <w:proofErr w:type="spellStart"/>
      <w:r>
        <w:t>Pandectist</w:t>
      </w:r>
      <w:proofErr w:type="spellEnd"/>
      <w:r>
        <w:t xml:space="preserve"> thought, </w:t>
      </w:r>
      <w:r>
        <w:t>fed into common laws overseas,</w:t>
      </w:r>
      <w:r>
        <w:rPr>
          <w:color w:val="000084"/>
          <w:vertAlign w:val="superscript"/>
        </w:rPr>
        <w:t xml:space="preserve">54 </w:t>
      </w:r>
      <w:r>
        <w:t>just as the same codi</w:t>
      </w:r>
      <w:r>
        <w:rPr>
          <w:rFonts w:ascii="Calibri" w:eastAsia="Calibri" w:hAnsi="Calibri" w:cs="Calibri"/>
        </w:rPr>
        <w:t>fi</w:t>
      </w:r>
      <w:r>
        <w:t>cations, drafts of legislation, and important authors</w:t>
      </w:r>
      <w:r>
        <w:rPr>
          <w:rFonts w:ascii="Calibri" w:eastAsia="Calibri" w:hAnsi="Calibri" w:cs="Calibri"/>
        </w:rPr>
        <w:t xml:space="preserve">’ </w:t>
      </w:r>
      <w:r>
        <w:t>works circulated around the world in varying concentrations. They remained what they were: normative information and persuasive authority that wa</w:t>
      </w:r>
      <w:r>
        <w:t>s adopted, adapted, and integrated into the feedback loop of law production. From this perspective, legal thought and codi</w:t>
      </w:r>
      <w:r>
        <w:rPr>
          <w:rFonts w:ascii="Calibri" w:eastAsia="Calibri" w:hAnsi="Calibri" w:cs="Calibri"/>
        </w:rPr>
        <w:t>fi</w:t>
      </w:r>
      <w:r>
        <w:t>cations of the nineteenth century incarnated the monopolisation of norms in one part of the world and went on to</w:t>
      </w:r>
    </w:p>
    <w:p w:rsidR="00C80D06" w:rsidRDefault="00B42001">
      <w:pPr>
        <w:spacing w:after="70" w:line="259" w:lineRule="auto"/>
        <w:ind w:right="0" w:firstLine="0"/>
        <w:jc w:val="left"/>
      </w:pPr>
      <w:r>
        <w:rPr>
          <w:rFonts w:ascii="Calibri" w:eastAsia="Calibri" w:hAnsi="Calibri" w:cs="Calibri"/>
          <w:noProof/>
          <w:sz w:val="22"/>
        </w:rPr>
        <mc:AlternateContent>
          <mc:Choice Requires="wpg">
            <w:drawing>
              <wp:inline distT="0" distB="0" distL="0" distR="0">
                <wp:extent cx="4114800" cy="6477"/>
                <wp:effectExtent l="0" t="0" r="0" b="0"/>
                <wp:docPr id="25249" name="Group 25249"/>
                <wp:cNvGraphicFramePr/>
                <a:graphic xmlns:a="http://schemas.openxmlformats.org/drawingml/2006/main">
                  <a:graphicData uri="http://schemas.microsoft.com/office/word/2010/wordprocessingGroup">
                    <wpg:wgp>
                      <wpg:cNvGrpSpPr/>
                      <wpg:grpSpPr>
                        <a:xfrm>
                          <a:off x="0" y="0"/>
                          <a:ext cx="4114800" cy="6477"/>
                          <a:chOff x="0" y="0"/>
                          <a:chExt cx="4114800" cy="6477"/>
                        </a:xfrm>
                      </wpg:grpSpPr>
                      <wps:wsp>
                        <wps:cNvPr id="26654" name="Shape 26654"/>
                        <wps:cNvSpPr/>
                        <wps:spPr>
                          <a:xfrm>
                            <a:off x="0" y="0"/>
                            <a:ext cx="4114800" cy="9144"/>
                          </a:xfrm>
                          <a:custGeom>
                            <a:avLst/>
                            <a:gdLst/>
                            <a:ahLst/>
                            <a:cxnLst/>
                            <a:rect l="0" t="0" r="0" b="0"/>
                            <a:pathLst>
                              <a:path w="4114800" h="9144">
                                <a:moveTo>
                                  <a:pt x="0" y="0"/>
                                </a:moveTo>
                                <a:lnTo>
                                  <a:pt x="4114800" y="0"/>
                                </a:lnTo>
                                <a:lnTo>
                                  <a:pt x="4114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249" style="width:324pt;height:0.51001pt;mso-position-horizontal-relative:char;mso-position-vertical-relative:line" coordsize="41148,64">
                <v:shape id="Shape 26655" style="position:absolute;width:41148;height:91;left:0;top:0;" coordsize="4114800,9144" path="m0,0l4114800,0l4114800,9144l0,9144l0,0">
                  <v:stroke weight="0pt" endcap="flat" joinstyle="miter" miterlimit="10" on="false" color="#000000" opacity="0"/>
                  <v:fill on="true" color="#000000"/>
                </v:shape>
              </v:group>
            </w:pict>
          </mc:Fallback>
        </mc:AlternateContent>
      </w:r>
    </w:p>
    <w:p w:rsidR="00C80D06" w:rsidRDefault="00B42001">
      <w:pPr>
        <w:spacing w:after="3" w:line="247" w:lineRule="auto"/>
        <w:ind w:left="-5" w:right="1" w:hanging="10"/>
      </w:pPr>
      <w:r>
        <w:rPr>
          <w:sz w:val="18"/>
        </w:rPr>
        <w:t xml:space="preserve">(eds), </w:t>
      </w:r>
      <w:r>
        <w:rPr>
          <w:sz w:val="18"/>
        </w:rPr>
        <w:t>The Laws</w:t>
      </w:r>
      <w:r>
        <w:rPr>
          <w:rFonts w:ascii="Calibri" w:eastAsia="Calibri" w:hAnsi="Calibri" w:cs="Calibri"/>
          <w:sz w:val="18"/>
        </w:rPr>
        <w:t xml:space="preserve">’ </w:t>
      </w:r>
      <w:r>
        <w:rPr>
          <w:sz w:val="18"/>
        </w:rPr>
        <w:t>Many Bodies: Studies in Legal Hybridity and Jurisdictional Complexity, c1600</w:t>
      </w:r>
      <w:r>
        <w:rPr>
          <w:rFonts w:ascii="Calibri" w:eastAsia="Calibri" w:hAnsi="Calibri" w:cs="Calibri"/>
          <w:sz w:val="18"/>
        </w:rPr>
        <w:t>–</w:t>
      </w:r>
      <w:r>
        <w:rPr>
          <w:sz w:val="18"/>
        </w:rPr>
        <w:t xml:space="preserve">1900 </w:t>
      </w:r>
      <w:r>
        <w:rPr>
          <w:sz w:val="18"/>
        </w:rPr>
        <w:t xml:space="preserve">(Duncker &amp; </w:t>
      </w:r>
      <w:proofErr w:type="spellStart"/>
      <w:r>
        <w:rPr>
          <w:sz w:val="18"/>
        </w:rPr>
        <w:t>Humblot</w:t>
      </w:r>
      <w:proofErr w:type="spellEnd"/>
      <w:r>
        <w:rPr>
          <w:sz w:val="18"/>
        </w:rPr>
        <w:t xml:space="preserve"> 2015).</w:t>
      </w:r>
    </w:p>
    <w:p w:rsidR="00C80D06" w:rsidRDefault="00B42001">
      <w:pPr>
        <w:spacing w:after="0" w:line="259" w:lineRule="auto"/>
        <w:ind w:left="-5" w:right="0" w:hanging="10"/>
        <w:jc w:val="left"/>
      </w:pPr>
      <w:r>
        <w:rPr>
          <w:sz w:val="12"/>
        </w:rPr>
        <w:t>50</w:t>
      </w:r>
    </w:p>
    <w:p w:rsidR="00C80D06" w:rsidRDefault="00B42001">
      <w:pPr>
        <w:spacing w:after="4" w:line="227" w:lineRule="auto"/>
        <w:ind w:left="145" w:right="1" w:hanging="10"/>
      </w:pPr>
      <w:r>
        <w:rPr>
          <w:sz w:val="18"/>
        </w:rPr>
        <w:t xml:space="preserve">H Patrick Glenn, </w:t>
      </w:r>
      <w:r>
        <w:rPr>
          <w:sz w:val="18"/>
        </w:rPr>
        <w:t xml:space="preserve">On Common Laws </w:t>
      </w:r>
      <w:r>
        <w:rPr>
          <w:sz w:val="18"/>
        </w:rPr>
        <w:t>(Oxford University Press 2005) 1.</w:t>
      </w:r>
    </w:p>
    <w:p w:rsidR="00C80D06" w:rsidRDefault="00B42001">
      <w:pPr>
        <w:numPr>
          <w:ilvl w:val="0"/>
          <w:numId w:val="2"/>
        </w:numPr>
        <w:spacing w:after="4" w:line="227" w:lineRule="auto"/>
        <w:ind w:right="5791" w:firstLine="0"/>
      </w:pPr>
      <w:r>
        <w:rPr>
          <w:sz w:val="18"/>
        </w:rPr>
        <w:t>ibid 96.</w:t>
      </w:r>
    </w:p>
    <w:p w:rsidR="00C80D06" w:rsidRDefault="00B42001">
      <w:pPr>
        <w:numPr>
          <w:ilvl w:val="0"/>
          <w:numId w:val="2"/>
        </w:numPr>
        <w:spacing w:after="4" w:line="227" w:lineRule="auto"/>
        <w:ind w:right="5791" w:firstLine="0"/>
      </w:pPr>
      <w:r>
        <w:rPr>
          <w:sz w:val="18"/>
        </w:rPr>
        <w:t>ibid 43.</w:t>
      </w:r>
    </w:p>
    <w:p w:rsidR="00C80D06" w:rsidRDefault="00B42001">
      <w:pPr>
        <w:numPr>
          <w:ilvl w:val="0"/>
          <w:numId w:val="2"/>
        </w:numPr>
        <w:spacing w:after="4" w:line="227" w:lineRule="auto"/>
        <w:ind w:right="5791" w:firstLine="0"/>
      </w:pPr>
      <w:r>
        <w:rPr>
          <w:sz w:val="18"/>
        </w:rPr>
        <w:t>ibid 50.</w:t>
      </w:r>
    </w:p>
    <w:p w:rsidR="00C80D06" w:rsidRDefault="00B42001">
      <w:pPr>
        <w:numPr>
          <w:ilvl w:val="0"/>
          <w:numId w:val="2"/>
        </w:numPr>
        <w:spacing w:after="4" w:line="227" w:lineRule="auto"/>
        <w:ind w:right="5791" w:firstLine="0"/>
      </w:pPr>
      <w:r>
        <w:rPr>
          <w:sz w:val="18"/>
        </w:rPr>
        <w:t>ibid 59.</w:t>
      </w:r>
    </w:p>
    <w:p w:rsidR="00C80D06" w:rsidRDefault="00B42001">
      <w:pPr>
        <w:spacing w:after="26"/>
        <w:ind w:left="-15" w:right="0" w:firstLine="0"/>
      </w:pPr>
      <w:r>
        <w:lastRenderedPageBreak/>
        <w:t>become part of new common laws in other areas, which is one reason why it seems Eurocentric to declare the nineteenth century the end of common laws.</w:t>
      </w:r>
      <w:r>
        <w:rPr>
          <w:color w:val="000084"/>
          <w:vertAlign w:val="superscript"/>
        </w:rPr>
        <w:footnoteReference w:id="39"/>
      </w:r>
      <w:r>
        <w:rPr>
          <w:color w:val="000084"/>
          <w:vertAlign w:val="superscript"/>
        </w:rPr>
        <w:t xml:space="preserve"> </w:t>
      </w:r>
      <w:r>
        <w:t>Without probing this more deeply, it seems clear that the analytical potential of Glenn</w:t>
      </w:r>
      <w:r>
        <w:rPr>
          <w:rFonts w:ascii="Calibri" w:eastAsia="Calibri" w:hAnsi="Calibri" w:cs="Calibri"/>
        </w:rPr>
        <w:t>’</w:t>
      </w:r>
      <w:r>
        <w:t>s concept of tra</w:t>
      </w:r>
      <w:r>
        <w:t>dition-as-normative-information is especially high in cases of circulation or, more accurately, when global knowledge is created through cultural translation.</w:t>
      </w:r>
    </w:p>
    <w:p w:rsidR="00C80D06" w:rsidRDefault="00B42001">
      <w:pPr>
        <w:spacing w:after="214"/>
        <w:ind w:left="-15" w:right="0"/>
      </w:pPr>
      <w:r>
        <w:t xml:space="preserve">Another </w:t>
      </w:r>
      <w:r>
        <w:rPr>
          <w:rFonts w:ascii="Calibri" w:eastAsia="Calibri" w:hAnsi="Calibri" w:cs="Calibri"/>
        </w:rPr>
        <w:t>fi</w:t>
      </w:r>
      <w:r>
        <w:t>eld where Glenn</w:t>
      </w:r>
      <w:r>
        <w:rPr>
          <w:rFonts w:ascii="Calibri" w:eastAsia="Calibri" w:hAnsi="Calibri" w:cs="Calibri"/>
        </w:rPr>
        <w:t>’</w:t>
      </w:r>
      <w:r>
        <w:t>s ideas can inspire legal historians is his analysis of the state. He d</w:t>
      </w:r>
      <w:r>
        <w:t xml:space="preserve">eveloped these thoughts in his last and most ambitious book, </w:t>
      </w:r>
      <w:r>
        <w:t xml:space="preserve">The Cosmopolitan State </w:t>
      </w:r>
      <w:r>
        <w:t>(2013), which de</w:t>
      </w:r>
      <w:r>
        <w:rPr>
          <w:rFonts w:ascii="Calibri" w:eastAsia="Calibri" w:hAnsi="Calibri" w:cs="Calibri"/>
        </w:rPr>
        <w:t>fi</w:t>
      </w:r>
      <w:r>
        <w:t>nitely deserves more attention by legal historians and jurists interested in the future of our constitutional system. From the perspective of legal tradit</w:t>
      </w:r>
      <w:r>
        <w:t xml:space="preserve">ions, the modern, western (nation-) state is an attempt at closure. However, the state is not opposed to tradition, but is itself a product of tradition. The state is </w:t>
      </w:r>
      <w:r>
        <w:rPr>
          <w:rFonts w:ascii="Calibri" w:eastAsia="Calibri" w:hAnsi="Calibri" w:cs="Calibri"/>
        </w:rPr>
        <w:t>‘</w:t>
      </w:r>
      <w:r>
        <w:t xml:space="preserve">an informational node within a larger body of normative information, or more precisely, </w:t>
      </w:r>
      <w:r>
        <w:t>legal tradition</w:t>
      </w:r>
      <w:r>
        <w:rPr>
          <w:rFonts w:ascii="Calibri" w:eastAsia="Calibri" w:hAnsi="Calibri" w:cs="Calibri"/>
        </w:rPr>
        <w:t>’</w:t>
      </w:r>
      <w:r>
        <w:t>,</w:t>
      </w:r>
      <w:r>
        <w:rPr>
          <w:color w:val="000084"/>
          <w:vertAlign w:val="superscript"/>
        </w:rPr>
        <w:footnoteReference w:id="40"/>
      </w:r>
      <w:r>
        <w:rPr>
          <w:color w:val="000084"/>
          <w:vertAlign w:val="superscript"/>
        </w:rPr>
        <w:t xml:space="preserve"> </w:t>
      </w:r>
      <w:r>
        <w:t>itself a historical formation that has evolved under speci</w:t>
      </w:r>
      <w:r>
        <w:rPr>
          <w:rFonts w:ascii="Calibri" w:eastAsia="Calibri" w:hAnsi="Calibri" w:cs="Calibri"/>
        </w:rPr>
        <w:t>fi</w:t>
      </w:r>
      <w:r>
        <w:t>c historical circumstances and as part of tradition.</w:t>
      </w:r>
    </w:p>
    <w:p w:rsidR="00C80D06" w:rsidRDefault="00B42001">
      <w:pPr>
        <w:spacing w:after="358" w:line="227" w:lineRule="auto"/>
        <w:ind w:left="251" w:right="242" w:hanging="10"/>
      </w:pPr>
      <w:r>
        <w:rPr>
          <w:sz w:val="18"/>
        </w:rPr>
        <w:t>State law is traditional law, though often denying its traditional character. This is why there are states, because there i</w:t>
      </w:r>
      <w:r>
        <w:rPr>
          <w:sz w:val="18"/>
        </w:rPr>
        <w:t>s a powerful normative tradition in favor of their creation and maintenance. This tradition is a transnational one, so it may be said that states themselves are the product of transnational law.</w:t>
      </w:r>
      <w:r>
        <w:rPr>
          <w:color w:val="000084"/>
          <w:sz w:val="18"/>
          <w:vertAlign w:val="superscript"/>
        </w:rPr>
        <w:footnoteReference w:id="41"/>
      </w:r>
    </w:p>
    <w:p w:rsidR="00C80D06" w:rsidRDefault="00B42001">
      <w:pPr>
        <w:spacing w:after="108"/>
        <w:ind w:left="-15" w:right="0" w:firstLine="0"/>
      </w:pPr>
      <w:r>
        <w:t xml:space="preserve">Modern states are </w:t>
      </w:r>
      <w:r>
        <w:rPr>
          <w:rFonts w:ascii="Calibri" w:eastAsia="Calibri" w:hAnsi="Calibri" w:cs="Calibri"/>
        </w:rPr>
        <w:t>‘</w:t>
      </w:r>
      <w:r>
        <w:t>grounded on an underlying, normative arg</w:t>
      </w:r>
      <w:r>
        <w:t xml:space="preserve">ument </w:t>
      </w:r>
      <w:r>
        <w:rPr>
          <w:rFonts w:ascii="Calibri" w:eastAsia="Calibri" w:hAnsi="Calibri" w:cs="Calibri"/>
        </w:rPr>
        <w:t xml:space="preserve">… </w:t>
      </w:r>
      <w:r>
        <w:t>that justi</w:t>
      </w:r>
      <w:r>
        <w:rPr>
          <w:rFonts w:ascii="Calibri" w:eastAsia="Calibri" w:hAnsi="Calibri" w:cs="Calibri"/>
        </w:rPr>
        <w:t>fi</w:t>
      </w:r>
      <w:r>
        <w:t>ed their creation and maintenance</w:t>
      </w:r>
      <w:r>
        <w:rPr>
          <w:rFonts w:ascii="Calibri" w:eastAsia="Calibri" w:hAnsi="Calibri" w:cs="Calibri"/>
        </w:rPr>
        <w:t xml:space="preserve">’ – </w:t>
      </w:r>
      <w:r>
        <w:t xml:space="preserve">a tradition of positivist thought with an underlying </w:t>
      </w:r>
      <w:proofErr w:type="spellStart"/>
      <w:r>
        <w:t>ius</w:t>
      </w:r>
      <w:proofErr w:type="spellEnd"/>
      <w:r>
        <w:t xml:space="preserve"> publicum</w:t>
      </w:r>
      <w:r>
        <w:t>, for Glenn another example of common law.</w:t>
      </w:r>
      <w:r>
        <w:rPr>
          <w:color w:val="000084"/>
          <w:vertAlign w:val="superscript"/>
        </w:rPr>
        <w:footnoteReference w:id="42"/>
      </w:r>
      <w:r>
        <w:rPr>
          <w:color w:val="000084"/>
          <w:vertAlign w:val="superscript"/>
        </w:rPr>
        <w:t xml:space="preserve"> </w:t>
      </w:r>
      <w:r>
        <w:t>The state has shaped our legal theory, and legal theory has even taken it as the exclusiv</w:t>
      </w:r>
      <w:r>
        <w:t xml:space="preserve">e source of law. The </w:t>
      </w:r>
      <w:proofErr w:type="spellStart"/>
      <w:r>
        <w:t>transnationalisation</w:t>
      </w:r>
      <w:proofErr w:type="spellEnd"/>
      <w:r>
        <w:t xml:space="preserve"> of law, however, is increasingly challenging the idea of a sharp divide between state law and non-state law. Today, the state cannot control legal information totally and exclusively; it can eliminate neither local</w:t>
      </w:r>
      <w:r>
        <w:t xml:space="preserve"> nor distant sources of identity and law. Under twenty-</w:t>
      </w:r>
      <w:r>
        <w:rPr>
          <w:rFonts w:ascii="Calibri" w:eastAsia="Calibri" w:hAnsi="Calibri" w:cs="Calibri"/>
        </w:rPr>
        <w:t>fi</w:t>
      </w:r>
      <w:r>
        <w:t>rst century conditions, the reductionist and constructed character of the legal system necessarily leads to instability. The closure that nation states embody is in crisis due to increasing claims fo</w:t>
      </w:r>
      <w:r>
        <w:t>r legal diversity, among other causes:</w:t>
      </w:r>
    </w:p>
    <w:p w:rsidR="00C80D06" w:rsidRDefault="00B42001">
      <w:pPr>
        <w:spacing w:after="4" w:line="227" w:lineRule="auto"/>
        <w:ind w:left="251" w:right="242" w:hanging="10"/>
      </w:pPr>
      <w:r>
        <w:rPr>
          <w:sz w:val="18"/>
        </w:rPr>
        <w:t xml:space="preserve">To the extent that all of these forms of states rely on their own authority as paramount </w:t>
      </w:r>
      <w:proofErr w:type="gramStart"/>
      <w:r>
        <w:rPr>
          <w:sz w:val="18"/>
        </w:rPr>
        <w:t>overallothers,ontheprimacyofsecularconstitutionallawandnationalformsofidentity</w:t>
      </w:r>
      <w:proofErr w:type="gramEnd"/>
      <w:r>
        <w:rPr>
          <w:sz w:val="18"/>
        </w:rPr>
        <w:t xml:space="preserve">, they are all </w:t>
      </w:r>
      <w:proofErr w:type="spellStart"/>
      <w:r>
        <w:rPr>
          <w:sz w:val="18"/>
        </w:rPr>
        <w:t>todayexperiencing</w:t>
      </w:r>
      <w:proofErr w:type="spellEnd"/>
      <w:r>
        <w:rPr>
          <w:sz w:val="18"/>
        </w:rPr>
        <w:t xml:space="preserve"> the same internal problems. They are the problems of the</w:t>
      </w:r>
      <w:r>
        <w:rPr>
          <w:sz w:val="18"/>
        </w:rPr>
        <w:t xml:space="preserve"> new diasporas. The new diasporas all involve a view from somewhere else.</w:t>
      </w:r>
      <w:r>
        <w:rPr>
          <w:color w:val="000084"/>
          <w:sz w:val="18"/>
          <w:vertAlign w:val="superscript"/>
        </w:rPr>
        <w:footnoteReference w:id="43"/>
      </w:r>
    </w:p>
    <w:p w:rsidR="00C80D06" w:rsidRDefault="00B42001">
      <w:pPr>
        <w:ind w:left="-15" w:right="0" w:firstLine="0"/>
      </w:pPr>
      <w:r>
        <w:lastRenderedPageBreak/>
        <w:t xml:space="preserve">For Glenn, the only solution is to recognise the cosmopolitan nature of state. Because as </w:t>
      </w:r>
      <w:r>
        <w:rPr>
          <w:rFonts w:ascii="Calibri" w:eastAsia="Calibri" w:hAnsi="Calibri" w:cs="Calibri"/>
        </w:rPr>
        <w:t>‘</w:t>
      </w:r>
      <w:r>
        <w:t>the widespread notion of the nation-state has never been brought into existence, anywhere</w:t>
      </w:r>
      <w:r>
        <w:t>, in spite of the widespread acceptance of the idea</w:t>
      </w:r>
      <w:r>
        <w:rPr>
          <w:rFonts w:ascii="Calibri" w:eastAsia="Calibri" w:hAnsi="Calibri" w:cs="Calibri"/>
        </w:rPr>
        <w:t>’</w:t>
      </w:r>
      <w:r>
        <w:t>, and because all contemporary states are already cosmopolitan,</w:t>
      </w:r>
      <w:r>
        <w:rPr>
          <w:color w:val="000084"/>
          <w:vertAlign w:val="superscript"/>
        </w:rPr>
        <w:footnoteReference w:id="44"/>
      </w:r>
      <w:r>
        <w:rPr>
          <w:color w:val="000084"/>
          <w:vertAlign w:val="superscript"/>
        </w:rPr>
        <w:t xml:space="preserve"> </w:t>
      </w:r>
      <w:r>
        <w:t xml:space="preserve">there are also established means of dealing with this diversity that defy the nation state and its juridical techniques. The challenge is </w:t>
      </w:r>
      <w:r>
        <w:t>to admit that sustainable diversity is not a hope but a reality.</w:t>
      </w:r>
    </w:p>
    <w:p w:rsidR="00C80D06" w:rsidRDefault="00B42001">
      <w:pPr>
        <w:spacing w:after="330" w:line="227" w:lineRule="auto"/>
        <w:ind w:left="251" w:right="242" w:hanging="10"/>
      </w:pPr>
      <w:r>
        <w:rPr>
          <w:sz w:val="18"/>
        </w:rPr>
        <w:t xml:space="preserve">For three centuries we have been teaching populations that the ideal form of organization of human society is the </w:t>
      </w:r>
      <w:r>
        <w:rPr>
          <w:rFonts w:ascii="Calibri" w:eastAsia="Calibri" w:hAnsi="Calibri" w:cs="Calibri"/>
          <w:sz w:val="18"/>
        </w:rPr>
        <w:t>‘</w:t>
      </w:r>
      <w:r>
        <w:rPr>
          <w:sz w:val="18"/>
        </w:rPr>
        <w:t>nation</w:t>
      </w:r>
      <w:r>
        <w:rPr>
          <w:rFonts w:ascii="Calibri" w:eastAsia="Calibri" w:hAnsi="Calibri" w:cs="Calibri"/>
          <w:sz w:val="18"/>
        </w:rPr>
        <w:t>–</w:t>
      </w:r>
      <w:r>
        <w:rPr>
          <w:sz w:val="18"/>
        </w:rPr>
        <w:t>state</w:t>
      </w:r>
      <w:r>
        <w:rPr>
          <w:rFonts w:ascii="Calibri" w:eastAsia="Calibri" w:hAnsi="Calibri" w:cs="Calibri"/>
          <w:sz w:val="18"/>
        </w:rPr>
        <w:t>’</w:t>
      </w:r>
      <w:r>
        <w:rPr>
          <w:sz w:val="18"/>
        </w:rPr>
        <w:t>. It may take a longer period of time to teach that it is rathe</w:t>
      </w:r>
      <w:r>
        <w:rPr>
          <w:sz w:val="18"/>
        </w:rPr>
        <w:t xml:space="preserve">r </w:t>
      </w:r>
      <w:r>
        <w:rPr>
          <w:rFonts w:ascii="Calibri" w:eastAsia="Calibri" w:hAnsi="Calibri" w:cs="Calibri"/>
          <w:sz w:val="18"/>
        </w:rPr>
        <w:t>‘</w:t>
      </w:r>
      <w:proofErr w:type="spellStart"/>
      <w:r>
        <w:rPr>
          <w:sz w:val="18"/>
        </w:rPr>
        <w:t>convivencia</w:t>
      </w:r>
      <w:proofErr w:type="spellEnd"/>
      <w:r>
        <w:rPr>
          <w:rFonts w:ascii="Calibri" w:eastAsia="Calibri" w:hAnsi="Calibri" w:cs="Calibri"/>
          <w:sz w:val="18"/>
        </w:rPr>
        <w:t xml:space="preserve">’ </w:t>
      </w:r>
      <w:r>
        <w:rPr>
          <w:sz w:val="18"/>
        </w:rPr>
        <w:t>which is the natural condition of humanity and that various forms of para-consistent thought are necessary to ensure its survival.</w:t>
      </w:r>
      <w:r>
        <w:rPr>
          <w:color w:val="000084"/>
          <w:sz w:val="18"/>
          <w:vertAlign w:val="superscript"/>
        </w:rPr>
        <w:footnoteReference w:id="45"/>
      </w:r>
    </w:p>
    <w:p w:rsidR="00C80D06" w:rsidRDefault="00B42001">
      <w:pPr>
        <w:ind w:left="-15" w:right="0" w:firstLine="0"/>
      </w:pPr>
      <w:r>
        <w:t>Again, this is a bold statement. It is certainly debatable, and I myself have many questions and doubts, but it addresses o</w:t>
      </w:r>
      <w:r>
        <w:t>ne of the core issues of current law, and legal historians should not ignore it.</w:t>
      </w:r>
    </w:p>
    <w:p w:rsidR="00C80D06" w:rsidRDefault="00B42001">
      <w:pPr>
        <w:spacing w:after="602"/>
        <w:ind w:left="-15" w:right="0"/>
      </w:pPr>
      <w:r>
        <w:t xml:space="preserve">To synthesise these observations somewhat, there are few legal-historical writings so </w:t>
      </w:r>
      <w:r>
        <w:rPr>
          <w:rFonts w:ascii="Calibri" w:eastAsia="Calibri" w:hAnsi="Calibri" w:cs="Calibri"/>
        </w:rPr>
        <w:t>fi</w:t>
      </w:r>
      <w:r>
        <w:t>rmly based on a sound analysis of legal evolution as a process of normative information</w:t>
      </w:r>
      <w:r>
        <w:t xml:space="preserve"> being appropriated and transformed in combination with concepts like </w:t>
      </w:r>
      <w:r>
        <w:rPr>
          <w:rFonts w:ascii="Calibri" w:eastAsia="Calibri" w:hAnsi="Calibri" w:cs="Calibri"/>
        </w:rPr>
        <w:t>‘</w:t>
      </w:r>
      <w:r>
        <w:t xml:space="preserve">multivalent </w:t>
      </w:r>
      <w:proofErr w:type="gramStart"/>
      <w:r>
        <w:t>logics</w:t>
      </w:r>
      <w:r>
        <w:rPr>
          <w:rFonts w:ascii="Calibri" w:eastAsia="Calibri" w:hAnsi="Calibri" w:cs="Calibri"/>
        </w:rPr>
        <w:t>’</w:t>
      </w:r>
      <w:proofErr w:type="gramEnd"/>
      <w:r>
        <w:t>. Glenn</w:t>
      </w:r>
      <w:r>
        <w:rPr>
          <w:rFonts w:ascii="Calibri" w:eastAsia="Calibri" w:hAnsi="Calibri" w:cs="Calibri"/>
        </w:rPr>
        <w:t>’</w:t>
      </w:r>
      <w:r>
        <w:t>s gift for daring inductive abstraction might not only help legal historians to better understand the particularity of various patterns of how justice was adm</w:t>
      </w:r>
      <w:r>
        <w:t>inistered in the past, but also to better grasp one of the major challenges for legal systems in the future: how to operate along with new techniques of processing normative information. Glenn</w:t>
      </w:r>
      <w:r>
        <w:rPr>
          <w:rFonts w:ascii="Calibri" w:eastAsia="Calibri" w:hAnsi="Calibri" w:cs="Calibri"/>
        </w:rPr>
        <w:t>’</w:t>
      </w:r>
      <w:r>
        <w:t>s approach not only presents some interesting perspectives on l</w:t>
      </w:r>
      <w:r>
        <w:t xml:space="preserve">egal history; it also seems compatible with legal theories advocating a praxeological or performative concept of normativity. Viewing traditions as normative information that is produced, captured and adapted by communities of practice </w:t>
      </w:r>
      <w:r>
        <w:rPr>
          <w:rFonts w:ascii="Calibri" w:eastAsia="Calibri" w:hAnsi="Calibri" w:cs="Calibri"/>
        </w:rPr>
        <w:t xml:space="preserve">– </w:t>
      </w:r>
      <w:r>
        <w:t>in other words, la</w:t>
      </w:r>
      <w:r>
        <w:t xml:space="preserve">nguage games </w:t>
      </w:r>
      <w:r>
        <w:rPr>
          <w:rFonts w:ascii="Calibri" w:eastAsia="Calibri" w:hAnsi="Calibri" w:cs="Calibri"/>
        </w:rPr>
        <w:t xml:space="preserve">– </w:t>
      </w:r>
      <w:r>
        <w:t>necessarily draws attention to the transmission media and transformation of this information, thus successfully integrating a fundamental dimension that is often absent from legal-historical research. It also helps to overcome the serious sh</w:t>
      </w:r>
      <w:r>
        <w:t xml:space="preserve">ortcomings from which the concept of legal pluralism suffers because of the </w:t>
      </w:r>
      <w:r>
        <w:rPr>
          <w:rFonts w:ascii="Calibri" w:eastAsia="Calibri" w:hAnsi="Calibri" w:cs="Calibri"/>
        </w:rPr>
        <w:t>‘</w:t>
      </w:r>
      <w:r>
        <w:t>deep conceptual confusion</w:t>
      </w:r>
      <w:r>
        <w:rPr>
          <w:rFonts w:ascii="Calibri" w:eastAsia="Calibri" w:hAnsi="Calibri" w:cs="Calibri"/>
        </w:rPr>
        <w:t>’</w:t>
      </w:r>
      <w:r>
        <w:rPr>
          <w:color w:val="000084"/>
          <w:vertAlign w:val="superscript"/>
        </w:rPr>
        <w:footnoteReference w:id="46"/>
      </w:r>
      <w:r>
        <w:rPr>
          <w:color w:val="000084"/>
          <w:vertAlign w:val="superscript"/>
        </w:rPr>
        <w:t xml:space="preserve"> </w:t>
      </w:r>
      <w:r>
        <w:t>as well as from its surprisingly legalistic and state-centred structure.</w:t>
      </w:r>
      <w:r>
        <w:rPr>
          <w:color w:val="000084"/>
          <w:vertAlign w:val="superscript"/>
        </w:rPr>
        <w:footnoteReference w:id="47"/>
      </w:r>
      <w:r>
        <w:rPr>
          <w:color w:val="000084"/>
          <w:vertAlign w:val="superscript"/>
        </w:rPr>
        <w:t xml:space="preserve"> </w:t>
      </w:r>
      <w:r>
        <w:t xml:space="preserve">Since these legal theories </w:t>
      </w:r>
      <w:r>
        <w:rPr>
          <w:rFonts w:ascii="Calibri" w:eastAsia="Calibri" w:hAnsi="Calibri" w:cs="Calibri"/>
        </w:rPr>
        <w:t xml:space="preserve">– </w:t>
      </w:r>
      <w:r>
        <w:t xml:space="preserve">and Glenn himself </w:t>
      </w:r>
      <w:r>
        <w:rPr>
          <w:rFonts w:ascii="Calibri" w:eastAsia="Calibri" w:hAnsi="Calibri" w:cs="Calibri"/>
        </w:rPr>
        <w:t xml:space="preserve">– </w:t>
      </w:r>
      <w:r>
        <w:t>seek an analysis of law</w:t>
      </w:r>
      <w:r>
        <w:rPr>
          <w:rFonts w:ascii="Calibri" w:eastAsia="Calibri" w:hAnsi="Calibri" w:cs="Calibri"/>
        </w:rPr>
        <w:t>’</w:t>
      </w:r>
      <w:r>
        <w:t xml:space="preserve">s </w:t>
      </w:r>
      <w:r>
        <w:t>operation that responds to basic patterns of communication and epistemology, without being bound to a certain culture, they might even contribute to a general jurisprudence on a transnational scale. It is no coincidence that scholars, like William Twining,</w:t>
      </w:r>
      <w:r>
        <w:t xml:space="preserve"> who are engaged </w:t>
      </w:r>
      <w:r>
        <w:lastRenderedPageBreak/>
        <w:t>in this endeavour praise Glenn</w:t>
      </w:r>
      <w:r>
        <w:rPr>
          <w:rFonts w:ascii="Calibri" w:eastAsia="Calibri" w:hAnsi="Calibri" w:cs="Calibri"/>
        </w:rPr>
        <w:t>’</w:t>
      </w:r>
      <w:r>
        <w:t xml:space="preserve">s work. However, this purpose also requires that his work be complemented by a perspective that, at least at </w:t>
      </w:r>
      <w:r>
        <w:rPr>
          <w:rFonts w:ascii="Calibri" w:eastAsia="Calibri" w:hAnsi="Calibri" w:cs="Calibri"/>
        </w:rPr>
        <w:t>fi</w:t>
      </w:r>
      <w:r>
        <w:t>rst glance, seems contrary to his explicit aims: practice.</w:t>
      </w:r>
    </w:p>
    <w:p w:rsidR="00C80D06" w:rsidRDefault="00B42001">
      <w:pPr>
        <w:numPr>
          <w:ilvl w:val="0"/>
          <w:numId w:val="3"/>
        </w:numPr>
        <w:spacing w:after="82" w:line="256" w:lineRule="auto"/>
        <w:ind w:right="0" w:hanging="549"/>
        <w:jc w:val="left"/>
      </w:pPr>
      <w:r>
        <w:t>Legal tradition and cultural translati</w:t>
      </w:r>
      <w:r>
        <w:t>on</w:t>
      </w:r>
    </w:p>
    <w:p w:rsidR="00C80D06" w:rsidRDefault="00B42001">
      <w:pPr>
        <w:ind w:left="-15" w:right="0" w:firstLine="0"/>
      </w:pPr>
      <w:r>
        <w:t xml:space="preserve">In his repeated polemic against the concept of </w:t>
      </w:r>
      <w:r>
        <w:rPr>
          <w:rFonts w:ascii="Calibri" w:eastAsia="Calibri" w:hAnsi="Calibri" w:cs="Calibri"/>
        </w:rPr>
        <w:t>‘</w:t>
      </w:r>
      <w:r>
        <w:t>legal culture</w:t>
      </w:r>
      <w:r>
        <w:rPr>
          <w:rFonts w:ascii="Calibri" w:eastAsia="Calibri" w:hAnsi="Calibri" w:cs="Calibri"/>
        </w:rPr>
        <w:t xml:space="preserve">’ </w:t>
      </w:r>
      <w:r>
        <w:t>and elsewhere, Glenn insisted on the de</w:t>
      </w:r>
      <w:r>
        <w:rPr>
          <w:rFonts w:ascii="Calibri" w:eastAsia="Calibri" w:hAnsi="Calibri" w:cs="Calibri"/>
        </w:rPr>
        <w:t>fi</w:t>
      </w:r>
      <w:r>
        <w:t xml:space="preserve">nition of legal tradition as normative information </w:t>
      </w:r>
      <w:r>
        <w:rPr>
          <w:rFonts w:ascii="Calibri" w:eastAsia="Calibri" w:hAnsi="Calibri" w:cs="Calibri"/>
        </w:rPr>
        <w:t>‘</w:t>
      </w:r>
      <w:r>
        <w:t>as opposed to all else in the world, including practice</w:t>
      </w:r>
      <w:r>
        <w:rPr>
          <w:rFonts w:ascii="Calibri" w:eastAsia="Calibri" w:hAnsi="Calibri" w:cs="Calibri"/>
        </w:rPr>
        <w:t>’</w:t>
      </w:r>
      <w:r>
        <w:t>.</w:t>
      </w:r>
      <w:r>
        <w:rPr>
          <w:color w:val="000084"/>
          <w:vertAlign w:val="superscript"/>
        </w:rPr>
        <w:footnoteReference w:id="48"/>
      </w:r>
      <w:r>
        <w:rPr>
          <w:color w:val="000084"/>
          <w:vertAlign w:val="superscript"/>
        </w:rPr>
        <w:t xml:space="preserve"> </w:t>
      </w:r>
      <w:r>
        <w:t>This concentration on information per</w:t>
      </w:r>
      <w:r>
        <w:t xml:space="preserve">mits to </w:t>
      </w:r>
      <w:r>
        <w:rPr>
          <w:rFonts w:ascii="Calibri" w:eastAsia="Calibri" w:hAnsi="Calibri" w:cs="Calibri"/>
        </w:rPr>
        <w:t>‘</w:t>
      </w:r>
      <w:r>
        <w:t>separate the normative information that precedes us from what we actually do in life and the decisions we actually make, faced with the normative information of the tradition</w:t>
      </w:r>
      <w:r>
        <w:rPr>
          <w:rFonts w:ascii="Calibri" w:eastAsia="Calibri" w:hAnsi="Calibri" w:cs="Calibri"/>
        </w:rPr>
        <w:t>’</w:t>
      </w:r>
      <w:r>
        <w:t>. Thus, it should be able to perceive three distinct phenomena: the trad</w:t>
      </w:r>
      <w:r>
        <w:t>ition itself, the process of its transmission, and contemporary reaction to it:</w:t>
      </w:r>
      <w:r>
        <w:rPr>
          <w:color w:val="000084"/>
          <w:vertAlign w:val="superscript"/>
        </w:rPr>
        <w:footnoteReference w:id="49"/>
      </w:r>
      <w:r>
        <w:rPr>
          <w:color w:val="000084"/>
          <w:vertAlign w:val="superscript"/>
        </w:rPr>
        <w:t xml:space="preserve"> </w:t>
      </w:r>
      <w:r>
        <w:t xml:space="preserve">The </w:t>
      </w:r>
      <w:r>
        <w:rPr>
          <w:rFonts w:ascii="Calibri" w:eastAsia="Calibri" w:hAnsi="Calibri" w:cs="Calibri"/>
        </w:rPr>
        <w:t>‘</w:t>
      </w:r>
      <w:r>
        <w:t>concept of tradition allows you to engage and judge conduct against the normative information which actually precedes it</w:t>
      </w:r>
      <w:r>
        <w:rPr>
          <w:rFonts w:ascii="Calibri" w:eastAsia="Calibri" w:hAnsi="Calibri" w:cs="Calibri"/>
        </w:rPr>
        <w:t>’</w:t>
      </w:r>
      <w:r>
        <w:t>.</w:t>
      </w:r>
      <w:r>
        <w:rPr>
          <w:color w:val="000084"/>
          <w:vertAlign w:val="superscript"/>
        </w:rPr>
        <w:footnoteReference w:id="50"/>
      </w:r>
    </w:p>
    <w:p w:rsidR="00C80D06" w:rsidRDefault="00B42001">
      <w:pPr>
        <w:ind w:left="-15" w:right="0"/>
      </w:pPr>
      <w:r>
        <w:t>It is this illusion of being able to separate normative information from the circumstances of its appropriation that seems the most serious blind spot of his conceptualisation. Because if we consider, as Glenn seems to do in other instances, that normativi</w:t>
      </w:r>
      <w:r>
        <w:t>ty is generated by the appropriation of persuasive authorities through those who are enacting, reinterpreting and translating what they understand the information to mean, a decisive part of the production of meaning lies not on the part of the information</w:t>
      </w:r>
      <w:r>
        <w:t xml:space="preserve"> transmitted, but in the minds of those who (re)produce it. Glenn himself demonstrates that he is aware of the importance of this dimension when he speaks about the process of </w:t>
      </w:r>
      <w:r>
        <w:rPr>
          <w:rFonts w:ascii="Calibri" w:eastAsia="Calibri" w:hAnsi="Calibri" w:cs="Calibri"/>
        </w:rPr>
        <w:t>‘</w:t>
      </w:r>
      <w:r>
        <w:t>massaging</w:t>
      </w:r>
      <w:r>
        <w:rPr>
          <w:rFonts w:ascii="Calibri" w:eastAsia="Calibri" w:hAnsi="Calibri" w:cs="Calibri"/>
        </w:rPr>
        <w:t xml:space="preserve">’ </w:t>
      </w:r>
      <w:r>
        <w:t>of tradition or in developing the concept of persuasive authority. H</w:t>
      </w:r>
      <w:r>
        <w:t>e also shows openness towards the fact that certain modes of administering justice are a part of tradition. Why, then, does he exclude practice so utterly from his concept?</w:t>
      </w:r>
    </w:p>
    <w:p w:rsidR="00C80D06" w:rsidRDefault="00B42001">
      <w:pPr>
        <w:spacing w:after="602"/>
        <w:ind w:left="-15" w:right="0"/>
      </w:pPr>
      <w:r>
        <w:t>Leaving aside possible interpretations, like the practical need to draw a clear dis</w:t>
      </w:r>
      <w:r>
        <w:t>tinction between legal tradition and the concept of legal culture, one explanation might be that Glenn did not consider practice to be a good candidate for structured analysis. However, cultural studies and the humanities have been developing interesting a</w:t>
      </w:r>
      <w:r>
        <w:t>pproaches in precisely this direction that bring some of the factors that might affect the reproduction of normative information within our grasp. These suggestions have recently been referred to as implicit knowledge, social, political, cultural and epist</w:t>
      </w:r>
      <w:r>
        <w:t>emic practices, embedding of law and so on. They have been linked with material dimensions, certain conditions of the functioning of epistemic communities, styles of thought (</w:t>
      </w:r>
      <w:r>
        <w:rPr>
          <w:rFonts w:ascii="Calibri" w:eastAsia="Calibri" w:hAnsi="Calibri" w:cs="Calibri"/>
        </w:rPr>
        <w:t>‘</w:t>
      </w:r>
      <w:proofErr w:type="spellStart"/>
      <w:r>
        <w:t>Denkstile</w:t>
      </w:r>
      <w:proofErr w:type="spellEnd"/>
      <w:r>
        <w:rPr>
          <w:rFonts w:ascii="Calibri" w:eastAsia="Calibri" w:hAnsi="Calibri" w:cs="Calibri"/>
        </w:rPr>
        <w:t>’</w:t>
      </w:r>
      <w:r>
        <w:t xml:space="preserve">) and conventions. These conventions, as recently reconceptualised by </w:t>
      </w:r>
      <w:r>
        <w:t xml:space="preserve">French sociology of conventions, a pragmatist and historical perspective in the analysis of institutions, have been characterised as logics of coordination, as cultural </w:t>
      </w:r>
      <w:r>
        <w:lastRenderedPageBreak/>
        <w:t xml:space="preserve">frames of evaluation and coordination that actors refer to when they have to establish </w:t>
      </w:r>
      <w:r>
        <w:t xml:space="preserve">shared framings of situations, events and objects. Together with other methods dedicated to reconstructing social practices from studies of cultural translation and elsewhere, these conventions might be a key to better understanding some of the conditions </w:t>
      </w:r>
      <w:r>
        <w:t>under which normative information is appropriated.</w:t>
      </w:r>
      <w:r>
        <w:rPr>
          <w:color w:val="000084"/>
          <w:vertAlign w:val="superscript"/>
        </w:rPr>
        <w:footnoteReference w:id="51"/>
      </w:r>
      <w:r>
        <w:rPr>
          <w:color w:val="000084"/>
          <w:vertAlign w:val="superscript"/>
        </w:rPr>
        <w:t xml:space="preserve"> </w:t>
      </w:r>
      <w:r>
        <w:t xml:space="preserve">As these social practices have a normative character, it seems possible and necessary to consider them another normative layer open for legal-historical analysis under the label of </w:t>
      </w:r>
      <w:r>
        <w:rPr>
          <w:rFonts w:ascii="Calibri" w:eastAsia="Calibri" w:hAnsi="Calibri" w:cs="Calibri"/>
        </w:rPr>
        <w:t>‘</w:t>
      </w:r>
      <w:proofErr w:type="spellStart"/>
      <w:r>
        <w:t>multinormativity</w:t>
      </w:r>
      <w:proofErr w:type="spellEnd"/>
      <w:r>
        <w:rPr>
          <w:rFonts w:ascii="Calibri" w:eastAsia="Calibri" w:hAnsi="Calibri" w:cs="Calibri"/>
        </w:rPr>
        <w:t>’</w:t>
      </w:r>
      <w:r>
        <w:t>.</w:t>
      </w:r>
      <w:r>
        <w:rPr>
          <w:color w:val="000084"/>
          <w:vertAlign w:val="superscript"/>
        </w:rPr>
        <w:footnoteReference w:id="52"/>
      </w:r>
      <w:r>
        <w:rPr>
          <w:color w:val="000084"/>
          <w:vertAlign w:val="superscript"/>
        </w:rPr>
        <w:t xml:space="preserve"> </w:t>
      </w:r>
      <w:r>
        <w:t>Integrating this into the analysis might not have been part of Glenn</w:t>
      </w:r>
      <w:r>
        <w:rPr>
          <w:rFonts w:ascii="Calibri" w:eastAsia="Calibri" w:hAnsi="Calibri" w:cs="Calibri"/>
        </w:rPr>
        <w:t>’</w:t>
      </w:r>
      <w:r>
        <w:t xml:space="preserve">s initial plan, but it could complement his approach, which seems to grasp only one side of the diachronic process of the (cultural) translation of law </w:t>
      </w:r>
      <w:r>
        <w:rPr>
          <w:rFonts w:ascii="Calibri" w:eastAsia="Calibri" w:hAnsi="Calibri" w:cs="Calibri"/>
        </w:rPr>
        <w:t xml:space="preserve">– </w:t>
      </w:r>
      <w:r>
        <w:t xml:space="preserve">the information to be massaged </w:t>
      </w:r>
      <w:r>
        <w:rPr>
          <w:rFonts w:ascii="Calibri" w:eastAsia="Calibri" w:hAnsi="Calibri" w:cs="Calibri"/>
        </w:rPr>
        <w:t>–</w:t>
      </w:r>
      <w:r>
        <w:rPr>
          <w:rFonts w:ascii="Calibri" w:eastAsia="Calibri" w:hAnsi="Calibri" w:cs="Calibri"/>
        </w:rPr>
        <w:t xml:space="preserve"> </w:t>
      </w:r>
      <w:r>
        <w:t>and leaves crucial lacunae regarding the conditions and circumstances of this process.</w:t>
      </w:r>
      <w:r>
        <w:rPr>
          <w:color w:val="000084"/>
          <w:vertAlign w:val="superscript"/>
        </w:rPr>
        <w:footnoteReference w:id="53"/>
      </w:r>
    </w:p>
    <w:p w:rsidR="00C80D06" w:rsidRDefault="00B42001">
      <w:pPr>
        <w:numPr>
          <w:ilvl w:val="0"/>
          <w:numId w:val="3"/>
        </w:numPr>
        <w:spacing w:after="82" w:line="256" w:lineRule="auto"/>
        <w:ind w:right="0" w:hanging="549"/>
        <w:jc w:val="left"/>
      </w:pPr>
      <w:r>
        <w:t>Concluding remarks</w:t>
      </w:r>
    </w:p>
    <w:p w:rsidR="00C80D06" w:rsidRDefault="00B42001">
      <w:pPr>
        <w:ind w:left="-15" w:right="0" w:firstLine="0"/>
      </w:pPr>
      <w:r>
        <w:t>Though de</w:t>
      </w:r>
      <w:r>
        <w:rPr>
          <w:rFonts w:ascii="Calibri" w:eastAsia="Calibri" w:hAnsi="Calibri" w:cs="Calibri"/>
        </w:rPr>
        <w:t>fi</w:t>
      </w:r>
      <w:r>
        <w:t>nitely not the last word on the subject, this brief panorama might have shed some light on a few points. First, there are different unde</w:t>
      </w:r>
      <w:r>
        <w:t xml:space="preserve">rstandings of legal tradition in different </w:t>
      </w:r>
      <w:r>
        <w:rPr>
          <w:rFonts w:ascii="Calibri" w:eastAsia="Calibri" w:hAnsi="Calibri" w:cs="Calibri"/>
        </w:rPr>
        <w:t>fi</w:t>
      </w:r>
      <w:r>
        <w:t>elds, and each adapts the concept to its own purposes. Many comparative law scholars use it synonymously with legal culture, some have a prophetic or philosophical understanding of the term, and for others it is</w:t>
      </w:r>
      <w:r>
        <w:t xml:space="preserve"> simply a unit of analysis for legal-historical studies without further signi</w:t>
      </w:r>
      <w:r>
        <w:rPr>
          <w:rFonts w:ascii="Calibri" w:eastAsia="Calibri" w:hAnsi="Calibri" w:cs="Calibri"/>
        </w:rPr>
        <w:t>fi</w:t>
      </w:r>
      <w:r>
        <w:t xml:space="preserve">cance. For Glenn, it is </w:t>
      </w:r>
      <w:r>
        <w:rPr>
          <w:rFonts w:ascii="Calibri" w:eastAsia="Calibri" w:hAnsi="Calibri" w:cs="Calibri"/>
        </w:rPr>
        <w:t>‘</w:t>
      </w:r>
      <w:r>
        <w:t>normative information, as opposed to all else in the world, including practice</w:t>
      </w:r>
      <w:r>
        <w:rPr>
          <w:rFonts w:ascii="Calibri" w:eastAsia="Calibri" w:hAnsi="Calibri" w:cs="Calibri"/>
        </w:rPr>
        <w:t>’</w:t>
      </w:r>
      <w:r>
        <w:t>.</w:t>
      </w:r>
      <w:r>
        <w:rPr>
          <w:color w:val="000084"/>
          <w:vertAlign w:val="superscript"/>
        </w:rPr>
        <w:footnoteReference w:id="54"/>
      </w:r>
      <w:r>
        <w:t xml:space="preserve">It can be used for taxonomic purposes, with its implicit and explicit </w:t>
      </w:r>
      <w:r>
        <w:t>political dimensions, to construct and deconstruct, to legitimise and delegitimise normative orders.</w:t>
      </w:r>
    </w:p>
    <w:p w:rsidR="00C80D06" w:rsidRDefault="00B42001">
      <w:pPr>
        <w:spacing w:after="28"/>
        <w:ind w:left="-15" w:right="0"/>
      </w:pPr>
      <w:r>
        <w:t>In my estimation, Glenn</w:t>
      </w:r>
      <w:r>
        <w:rPr>
          <w:rFonts w:ascii="Calibri" w:eastAsia="Calibri" w:hAnsi="Calibri" w:cs="Calibri"/>
        </w:rPr>
        <w:t>’</w:t>
      </w:r>
      <w:r>
        <w:t xml:space="preserve">s analysis shows convincingly that there are no pure traditions and that hybridity is the rule. But since hybridity is inherent to </w:t>
      </w:r>
      <w:r>
        <w:t xml:space="preserve">all legal traditions, I would also say that this hybridity cannot be used as an argument against claims like those of, for example, indigenous peoples who draw on a normative history which </w:t>
      </w:r>
      <w:r>
        <w:rPr>
          <w:rFonts w:ascii="Calibri" w:eastAsia="Calibri" w:hAnsi="Calibri" w:cs="Calibri"/>
        </w:rPr>
        <w:t>fi</w:t>
      </w:r>
      <w:r>
        <w:t xml:space="preserve">nally is </w:t>
      </w:r>
      <w:r>
        <w:rPr>
          <w:rFonts w:ascii="Calibri" w:eastAsia="Calibri" w:hAnsi="Calibri" w:cs="Calibri"/>
        </w:rPr>
        <w:t>‘</w:t>
      </w:r>
      <w:r>
        <w:t>never pure</w:t>
      </w:r>
      <w:r>
        <w:rPr>
          <w:rFonts w:ascii="Calibri" w:eastAsia="Calibri" w:hAnsi="Calibri" w:cs="Calibri"/>
        </w:rPr>
        <w:t>’</w:t>
      </w:r>
      <w:r>
        <w:t>. Glenn also makes clear that, as legal trad</w:t>
      </w:r>
      <w:r>
        <w:t>itions are continually being reproduced and (re)interpreted, everything depends on the choices we make in the present. Thus, the authority we ascribe to normative information, its persuasiveness, is from today, not from the past. It depends on how we evalu</w:t>
      </w:r>
      <w:r>
        <w:t>ate the past today. However, our tradition imposes constraints on these choices, on our preferences and options.</w:t>
      </w:r>
    </w:p>
    <w:p w:rsidR="00C80D06" w:rsidRDefault="00B42001">
      <w:pPr>
        <w:spacing w:after="396"/>
        <w:ind w:left="-15" w:right="0"/>
      </w:pPr>
      <w:r>
        <w:lastRenderedPageBreak/>
        <w:t>Glenn</w:t>
      </w:r>
      <w:r>
        <w:rPr>
          <w:rFonts w:ascii="Calibri" w:eastAsia="Calibri" w:hAnsi="Calibri" w:cs="Calibri"/>
        </w:rPr>
        <w:t>’</w:t>
      </w:r>
      <w:r>
        <w:t>s vision of legal tradition as normative information is not without its conceptual weaknesses. It tends to be essentialist, it underrates</w:t>
      </w:r>
      <w:r>
        <w:t xml:space="preserve"> the need of translation into different contexts, it is not sensitive for the signi</w:t>
      </w:r>
      <w:r>
        <w:rPr>
          <w:rFonts w:ascii="Calibri" w:eastAsia="Calibri" w:hAnsi="Calibri" w:cs="Calibri"/>
        </w:rPr>
        <w:t>fi</w:t>
      </w:r>
      <w:r>
        <w:t>cance of institutions, and it does not provide clear criteria for the distinction of what is and what is not part of a legal tradition, once the normative information is e</w:t>
      </w:r>
      <w:r>
        <w:t xml:space="preserve">ngaged in the intense and inevitable process of interaction and the resulting hybridity. However, and despite of these reservations, it seems to be applicable on a global scale, if we take seriously his wide use of </w:t>
      </w:r>
      <w:r>
        <w:rPr>
          <w:rFonts w:ascii="Calibri" w:eastAsia="Calibri" w:hAnsi="Calibri" w:cs="Calibri"/>
        </w:rPr>
        <w:t>‘</w:t>
      </w:r>
      <w:r>
        <w:t>legal</w:t>
      </w:r>
      <w:r>
        <w:rPr>
          <w:rFonts w:ascii="Calibri" w:eastAsia="Calibri" w:hAnsi="Calibri" w:cs="Calibri"/>
        </w:rPr>
        <w:t xml:space="preserve">’ </w:t>
      </w:r>
      <w:r>
        <w:t xml:space="preserve">as </w:t>
      </w:r>
      <w:r>
        <w:rPr>
          <w:rFonts w:ascii="Calibri" w:eastAsia="Calibri" w:hAnsi="Calibri" w:cs="Calibri"/>
        </w:rPr>
        <w:t>‘</w:t>
      </w:r>
      <w:r>
        <w:t>normative</w:t>
      </w:r>
      <w:r>
        <w:rPr>
          <w:rFonts w:ascii="Calibri" w:eastAsia="Calibri" w:hAnsi="Calibri" w:cs="Calibri"/>
        </w:rPr>
        <w:t>’</w:t>
      </w:r>
      <w:r>
        <w:t>, it tries to be no</w:t>
      </w:r>
      <w:r>
        <w:t>n-Eurocentric, and it claims to foster sustainable diversity in law. Moreover, it situates law and the state within contemporary information theory and addresses core issues of today</w:t>
      </w:r>
      <w:r>
        <w:rPr>
          <w:rFonts w:ascii="Calibri" w:eastAsia="Calibri" w:hAnsi="Calibri" w:cs="Calibri"/>
        </w:rPr>
        <w:t>’</w:t>
      </w:r>
      <w:r>
        <w:t>s, and perhaps tomorrow</w:t>
      </w:r>
      <w:r>
        <w:rPr>
          <w:rFonts w:ascii="Calibri" w:eastAsia="Calibri" w:hAnsi="Calibri" w:cs="Calibri"/>
        </w:rPr>
        <w:t>’</w:t>
      </w:r>
      <w:r>
        <w:t xml:space="preserve">s, world of law </w:t>
      </w:r>
      <w:r>
        <w:rPr>
          <w:rFonts w:ascii="Calibri" w:eastAsia="Calibri" w:hAnsi="Calibri" w:cs="Calibri"/>
        </w:rPr>
        <w:t xml:space="preserve">– </w:t>
      </w:r>
      <w:r>
        <w:t>the response of our legal syste</w:t>
      </w:r>
      <w:r>
        <w:t>ms to proliferating claims of diversity. Both legal history and comparative law have good reasons to jointly explore the analytical potential of his concept of legal traditions and possible modi</w:t>
      </w:r>
      <w:r>
        <w:rPr>
          <w:rFonts w:ascii="Calibri" w:eastAsia="Calibri" w:hAnsi="Calibri" w:cs="Calibri"/>
        </w:rPr>
        <w:t>fi</w:t>
      </w:r>
      <w:r>
        <w:t>cations of it in their academic practice.</w:t>
      </w:r>
    </w:p>
    <w:p w:rsidR="00C80D06" w:rsidRDefault="00B42001">
      <w:pPr>
        <w:spacing w:after="45" w:line="256" w:lineRule="auto"/>
        <w:ind w:left="-5" w:right="0" w:hanging="10"/>
        <w:jc w:val="left"/>
      </w:pPr>
      <w:r>
        <w:t>Disclosure stateme</w:t>
      </w:r>
      <w:r>
        <w:t>nt</w:t>
      </w:r>
    </w:p>
    <w:p w:rsidR="00C80D06" w:rsidRDefault="00B42001">
      <w:pPr>
        <w:spacing w:after="4" w:line="227" w:lineRule="auto"/>
        <w:ind w:left="-5" w:right="1" w:hanging="10"/>
      </w:pPr>
      <w:r>
        <w:rPr>
          <w:sz w:val="18"/>
        </w:rPr>
        <w:t>No potential con</w:t>
      </w:r>
      <w:r>
        <w:rPr>
          <w:rFonts w:ascii="Calibri" w:eastAsia="Calibri" w:hAnsi="Calibri" w:cs="Calibri"/>
          <w:sz w:val="18"/>
        </w:rPr>
        <w:t>fl</w:t>
      </w:r>
      <w:r>
        <w:rPr>
          <w:sz w:val="18"/>
        </w:rPr>
        <w:t>ict of interest was reported by the author.</w:t>
      </w:r>
    </w:p>
    <w:sectPr w:rsidR="00C80D06">
      <w:headerReference w:type="even" r:id="rId66"/>
      <w:headerReference w:type="default" r:id="rId67"/>
      <w:headerReference w:type="first" r:id="rId68"/>
      <w:pgSz w:w="8843" w:h="13266"/>
      <w:pgMar w:top="896" w:right="1181" w:bottom="557" w:left="1179" w:header="720" w:footer="720" w:gutter="0"/>
      <w:pgNumType w:star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42001" w:rsidRDefault="00B42001">
      <w:pPr>
        <w:spacing w:after="0" w:line="240" w:lineRule="auto"/>
      </w:pPr>
      <w:r>
        <w:separator/>
      </w:r>
    </w:p>
  </w:endnote>
  <w:endnote w:type="continuationSeparator" w:id="0">
    <w:p w:rsidR="00B42001" w:rsidRDefault="00B42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42001" w:rsidRDefault="00B42001">
      <w:pPr>
        <w:spacing w:after="0" w:line="254" w:lineRule="auto"/>
        <w:ind w:firstLine="0"/>
      </w:pPr>
      <w:r>
        <w:separator/>
      </w:r>
    </w:p>
  </w:footnote>
  <w:footnote w:type="continuationSeparator" w:id="0">
    <w:p w:rsidR="00B42001" w:rsidRDefault="00B42001">
      <w:pPr>
        <w:spacing w:after="0" w:line="254" w:lineRule="auto"/>
        <w:ind w:firstLine="0"/>
      </w:pPr>
      <w:r>
        <w:continuationSeparator/>
      </w:r>
    </w:p>
  </w:footnote>
  <w:footnote w:id="1">
    <w:p w:rsidR="00C80D06" w:rsidRDefault="00B42001">
      <w:pPr>
        <w:pStyle w:val="footnotedescription"/>
        <w:spacing w:line="254" w:lineRule="auto"/>
      </w:pPr>
      <w:r>
        <w:rPr>
          <w:rStyle w:val="footnotemark"/>
        </w:rPr>
        <w:footnoteRef/>
      </w:r>
      <w:r>
        <w:t xml:space="preserve"> </w:t>
      </w:r>
      <w:r>
        <w:t xml:space="preserve">This dialogue has a long history. For recent research on it, see Jürgen Basedow, </w:t>
      </w:r>
      <w:r>
        <w:rPr>
          <w:rFonts w:ascii="Calibri" w:eastAsia="Calibri" w:hAnsi="Calibri" w:cs="Calibri"/>
        </w:rPr>
        <w:t>‘</w:t>
      </w:r>
      <w:r>
        <w:t>Hundert Jahre Rechtsvergleichung: Von wissenschaftlicher Erkenntnisquelle zur obligatorischen Methode der Rechtsanwendung</w:t>
      </w:r>
      <w:r>
        <w:rPr>
          <w:rFonts w:ascii="Calibri" w:eastAsia="Calibri" w:hAnsi="Calibri" w:cs="Calibri"/>
        </w:rPr>
        <w:t xml:space="preserve">’ </w:t>
      </w:r>
      <w:r>
        <w:t xml:space="preserve">(2016) 71 JuristenZeitung 269; Stefan Vogenauer, </w:t>
      </w:r>
      <w:r>
        <w:rPr>
          <w:rFonts w:ascii="Calibri" w:eastAsia="Calibri" w:hAnsi="Calibri" w:cs="Calibri"/>
        </w:rPr>
        <w:t>‘</w:t>
      </w:r>
      <w:r>
        <w:t>R</w:t>
      </w:r>
      <w:r>
        <w:t>echtsgeschichte und Rechtsvergleichung um 1900: Die Geschichte einer anderen »Emanzipation durch Auseinanderdenken«</w:t>
      </w:r>
      <w:r>
        <w:rPr>
          <w:rFonts w:ascii="Calibri" w:eastAsia="Calibri" w:hAnsi="Calibri" w:cs="Calibri"/>
        </w:rPr>
        <w:t xml:space="preserve">’ </w:t>
      </w:r>
      <w:r>
        <w:t>(2012) 76 Rabels Zeitschrift für ausländisches und internationales Privatrecht 1122. On comparative law and legal history, see, for example</w:t>
      </w:r>
      <w:r>
        <w:t xml:space="preserve">, James Gordley, </w:t>
      </w:r>
      <w:r>
        <w:rPr>
          <w:rFonts w:ascii="Calibri" w:eastAsia="Calibri" w:hAnsi="Calibri" w:cs="Calibri"/>
        </w:rPr>
        <w:t>‘</w:t>
      </w:r>
      <w:r>
        <w:t>Comparative Law and Legal History</w:t>
      </w:r>
      <w:r>
        <w:rPr>
          <w:rFonts w:ascii="Calibri" w:eastAsia="Calibri" w:hAnsi="Calibri" w:cs="Calibri"/>
        </w:rPr>
        <w:t xml:space="preserve">’ </w:t>
      </w:r>
      <w:r>
        <w:t xml:space="preserve">in Mathias Reimann and Reinhard Zimmermann (eds), </w:t>
      </w:r>
      <w:r>
        <w:t xml:space="preserve">The Oxford Handbook of Comparative Law </w:t>
      </w:r>
      <w:r>
        <w:t xml:space="preserve">(The Oxford Handbook of Comparative Law, Oxford University Press 2006 (online 2012); David Ibbetson, </w:t>
      </w:r>
      <w:r>
        <w:rPr>
          <w:rFonts w:ascii="Calibri" w:eastAsia="Calibri" w:hAnsi="Calibri" w:cs="Calibri"/>
        </w:rPr>
        <w:t>‘</w:t>
      </w:r>
      <w:r>
        <w:t>The Challeng</w:t>
      </w:r>
      <w:r>
        <w:t>es of Comparative Legal History</w:t>
      </w:r>
      <w:r>
        <w:rPr>
          <w:rFonts w:ascii="Calibri" w:eastAsia="Calibri" w:hAnsi="Calibri" w:cs="Calibri"/>
        </w:rPr>
        <w:t xml:space="preserve">’ </w:t>
      </w:r>
      <w:r>
        <w:t xml:space="preserve">(2013) 1 Comparative Legal History 1; Alexandra Mercescu, </w:t>
      </w:r>
      <w:r>
        <w:rPr>
          <w:rFonts w:ascii="Calibri" w:eastAsia="Calibri" w:hAnsi="Calibri" w:cs="Calibri"/>
        </w:rPr>
        <w:t>‘</w:t>
      </w:r>
      <w:r>
        <w:t xml:space="preserve">How can Legal History Contribute to Comparative Law? Or on How Two </w:t>
      </w:r>
      <w:r>
        <w:rPr>
          <w:rFonts w:ascii="Calibri" w:eastAsia="Calibri" w:hAnsi="Calibri" w:cs="Calibri"/>
        </w:rPr>
        <w:t>“</w:t>
      </w:r>
      <w:r>
        <w:t>Ancillary</w:t>
      </w:r>
      <w:r>
        <w:rPr>
          <w:rFonts w:ascii="Calibri" w:eastAsia="Calibri" w:hAnsi="Calibri" w:cs="Calibri"/>
        </w:rPr>
        <w:t xml:space="preserve">” </w:t>
      </w:r>
      <w:r>
        <w:t xml:space="preserve">Disciplines Can Join to Undermine </w:t>
      </w:r>
      <w:r>
        <w:rPr>
          <w:rFonts w:ascii="Calibri" w:eastAsia="Calibri" w:hAnsi="Calibri" w:cs="Calibri"/>
        </w:rPr>
        <w:t>“</w:t>
      </w:r>
      <w:r>
        <w:t>The Discipline</w:t>
      </w:r>
      <w:r>
        <w:rPr>
          <w:rFonts w:ascii="Calibri" w:eastAsia="Calibri" w:hAnsi="Calibri" w:cs="Calibri"/>
        </w:rPr>
        <w:t xml:space="preserve">”’ </w:t>
      </w:r>
      <w:r>
        <w:t>(2013) 1 Romanian</w:t>
      </w:r>
    </w:p>
  </w:footnote>
  <w:footnote w:id="2">
    <w:p w:rsidR="00C80D06" w:rsidRDefault="00B42001">
      <w:pPr>
        <w:pStyle w:val="footnotedescription"/>
        <w:spacing w:line="286" w:lineRule="auto"/>
        <w:ind w:right="0"/>
      </w:pPr>
      <w:r>
        <w:rPr>
          <w:rStyle w:val="footnotemark"/>
        </w:rPr>
        <w:footnoteRef/>
      </w:r>
      <w:r>
        <w:t xml:space="preserve"> Peter L Berge</w:t>
      </w:r>
      <w:r>
        <w:t xml:space="preserve">r, </w:t>
      </w:r>
      <w:r>
        <w:t xml:space="preserve">The Many Altars of Modernity: Toward a Paradigm for Religion in a Pluralist Age </w:t>
      </w:r>
      <w:r>
        <w:t>(De Gruyter 2014) 9, 10.</w:t>
      </w:r>
    </w:p>
  </w:footnote>
  <w:footnote w:id="3">
    <w:p w:rsidR="00C80D06" w:rsidRDefault="00B42001">
      <w:pPr>
        <w:pStyle w:val="footnotedescription"/>
        <w:spacing w:after="19" w:line="244" w:lineRule="auto"/>
        <w:ind w:right="0"/>
      </w:pPr>
      <w:r>
        <w:rPr>
          <w:rStyle w:val="footnotemark"/>
        </w:rPr>
        <w:footnoteRef/>
      </w:r>
      <w:r>
        <w:t xml:space="preserve"> Theo D</w:t>
      </w:r>
      <w:r>
        <w:rPr>
          <w:rFonts w:ascii="Calibri" w:eastAsia="Calibri" w:hAnsi="Calibri" w:cs="Calibri"/>
        </w:rPr>
        <w:t>’</w:t>
      </w:r>
      <w:r>
        <w:t xml:space="preserve">Haen, </w:t>
      </w:r>
      <w:r>
        <w:rPr>
          <w:rFonts w:ascii="Calibri" w:eastAsia="Calibri" w:hAnsi="Calibri" w:cs="Calibri"/>
        </w:rPr>
        <w:t>‘</w:t>
      </w:r>
      <w:r>
        <w:t>Worlding the Social Sciences and Humanities</w:t>
      </w:r>
      <w:r>
        <w:rPr>
          <w:rFonts w:ascii="Calibri" w:eastAsia="Calibri" w:hAnsi="Calibri" w:cs="Calibri"/>
        </w:rPr>
        <w:t xml:space="preserve">’ </w:t>
      </w:r>
      <w:r>
        <w:t>(2016) 24 European Review 186.</w:t>
      </w:r>
    </w:p>
  </w:footnote>
  <w:footnote w:id="4">
    <w:p w:rsidR="00C80D06" w:rsidRDefault="00B42001">
      <w:pPr>
        <w:pStyle w:val="footnotedescription"/>
        <w:spacing w:line="245" w:lineRule="auto"/>
        <w:ind w:right="0"/>
      </w:pPr>
      <w:r>
        <w:rPr>
          <w:rStyle w:val="footnotemark"/>
        </w:rPr>
        <w:footnoteRef/>
      </w:r>
      <w:r>
        <w:t xml:space="preserve"> Eugen Bucher, </w:t>
      </w:r>
      <w:r>
        <w:rPr>
          <w:rFonts w:ascii="Calibri" w:eastAsia="Calibri" w:hAnsi="Calibri" w:cs="Calibri"/>
        </w:rPr>
        <w:t>‘</w:t>
      </w:r>
      <w:r>
        <w:t>Rechtsüberliefung und heutiges Recht</w:t>
      </w:r>
      <w:r>
        <w:rPr>
          <w:rFonts w:ascii="Calibri" w:eastAsia="Calibri" w:hAnsi="Calibri" w:cs="Calibri"/>
        </w:rPr>
        <w:t xml:space="preserve">’ </w:t>
      </w:r>
      <w:r>
        <w:t>(2000) 8 Zeitschrift für Europäisches Privatrecht 394.</w:t>
      </w:r>
    </w:p>
  </w:footnote>
  <w:footnote w:id="5">
    <w:p w:rsidR="00C80D06" w:rsidRDefault="00B42001">
      <w:pPr>
        <w:pStyle w:val="footnotedescription"/>
        <w:spacing w:line="259" w:lineRule="auto"/>
        <w:ind w:right="0"/>
        <w:jc w:val="left"/>
      </w:pPr>
      <w:r>
        <w:rPr>
          <w:rStyle w:val="footnotemark"/>
        </w:rPr>
        <w:footnoteRef/>
      </w:r>
      <w:r>
        <w:t xml:space="preserve"> See Mads Andenas and Duncan Fairgrieve (eds), </w:t>
      </w:r>
      <w:r>
        <w:t xml:space="preserve">Courts and Comparative Law </w:t>
      </w:r>
      <w:r>
        <w:t>(Oxford University Press 2015).</w:t>
      </w:r>
    </w:p>
  </w:footnote>
  <w:footnote w:id="6">
    <w:p w:rsidR="00C80D06" w:rsidRDefault="00B42001">
      <w:pPr>
        <w:pStyle w:val="footnotedescription"/>
        <w:spacing w:after="12" w:line="237" w:lineRule="auto"/>
      </w:pPr>
      <w:r>
        <w:rPr>
          <w:rStyle w:val="footnotemark"/>
        </w:rPr>
        <w:footnoteRef/>
      </w:r>
      <w:r>
        <w:t xml:space="preserve"> On this topic, especially with regards to religion, se</w:t>
      </w:r>
      <w:r>
        <w:t xml:space="preserve">e Katayoun Alidadi, </w:t>
      </w:r>
      <w:r>
        <w:t xml:space="preserve">Religion, Equality and Employment in Europe: The Case for Reasonable Accommodation </w:t>
      </w:r>
      <w:r>
        <w:t xml:space="preserve">(Hart Publishing 2017); Marie-Claire Foblets, Jean-François Gaudreault-Desbiens and Alison Dundes Renteln (eds), </w:t>
      </w:r>
      <w:r>
        <w:t>Cultural Diversity and the Law: State Re</w:t>
      </w:r>
      <w:r>
        <w:t xml:space="preserve">sponses from Around the World. Proceedings of the Conference </w:t>
      </w:r>
      <w:r>
        <w:rPr>
          <w:rFonts w:ascii="Calibri" w:eastAsia="Calibri" w:hAnsi="Calibri" w:cs="Calibri"/>
        </w:rPr>
        <w:t>“</w:t>
      </w:r>
      <w:r>
        <w:t>The Response of State Law to the Expression of Cultural Diversity</w:t>
      </w:r>
      <w:r>
        <w:rPr>
          <w:rFonts w:ascii="Calibri" w:eastAsia="Calibri" w:hAnsi="Calibri" w:cs="Calibri"/>
        </w:rPr>
        <w:t>”</w:t>
      </w:r>
      <w:r>
        <w:t xml:space="preserve">, Brussels, September 2006 (with the Support of the Francqui Foundation) </w:t>
      </w:r>
      <w:r>
        <w:t xml:space="preserve">(Bruylant 2010); Ayelet Shachar, </w:t>
      </w:r>
      <w:r>
        <w:t>Multicultural Jurisdic</w:t>
      </w:r>
      <w:r>
        <w:t>tions: Cultural Differences and Women</w:t>
      </w:r>
      <w:r>
        <w:rPr>
          <w:rFonts w:ascii="Calibri" w:eastAsia="Calibri" w:hAnsi="Calibri" w:cs="Calibri"/>
        </w:rPr>
        <w:t>’</w:t>
      </w:r>
      <w:r>
        <w:t xml:space="preserve">s Rights </w:t>
      </w:r>
      <w:r>
        <w:t>(Cambridge University Press 2001).</w:t>
      </w:r>
    </w:p>
  </w:footnote>
  <w:footnote w:id="7">
    <w:p w:rsidR="00C80D06" w:rsidRDefault="00B42001">
      <w:pPr>
        <w:pStyle w:val="footnotedescription"/>
        <w:spacing w:line="252" w:lineRule="auto"/>
      </w:pPr>
      <w:r>
        <w:rPr>
          <w:rStyle w:val="footnotemark"/>
        </w:rPr>
        <w:footnoteRef/>
      </w:r>
      <w:r>
        <w:t xml:space="preserve"> For an overview of the de</w:t>
      </w:r>
      <w:r>
        <w:rPr>
          <w:rFonts w:ascii="Calibri" w:eastAsia="Calibri" w:hAnsi="Calibri" w:cs="Calibri"/>
        </w:rPr>
        <w:t>fi</w:t>
      </w:r>
      <w:r>
        <w:t xml:space="preserve">nition of indigenous peoples as communities </w:t>
      </w:r>
      <w:r>
        <w:rPr>
          <w:rFonts w:ascii="Calibri" w:eastAsia="Calibri" w:hAnsi="Calibri" w:cs="Calibri"/>
        </w:rPr>
        <w:t>‘</w:t>
      </w:r>
      <w:r>
        <w:t>having a historical continuity with pre-invasion and pre-colonial societies</w:t>
      </w:r>
      <w:r>
        <w:rPr>
          <w:rFonts w:ascii="Calibri" w:eastAsia="Calibri" w:hAnsi="Calibri" w:cs="Calibri"/>
        </w:rPr>
        <w:t>’</w:t>
      </w:r>
      <w:r>
        <w:t>, (Commission on Human R</w:t>
      </w:r>
      <w:r>
        <w:t xml:space="preserve">ights, Sub-Commission on Prevention of Discrimination and Protection of Minorities, 1983), or of the application of ILO 169 to </w:t>
      </w:r>
      <w:r>
        <w:rPr>
          <w:rFonts w:ascii="Calibri" w:eastAsia="Calibri" w:hAnsi="Calibri" w:cs="Calibri"/>
        </w:rPr>
        <w:t>‘</w:t>
      </w:r>
      <w:r>
        <w:t xml:space="preserve">tribal peoples </w:t>
      </w:r>
      <w:r>
        <w:rPr>
          <w:rFonts w:ascii="Calibri" w:eastAsia="Calibri" w:hAnsi="Calibri" w:cs="Calibri"/>
        </w:rPr>
        <w:t xml:space="preserve">… </w:t>
      </w:r>
      <w:r>
        <w:t xml:space="preserve">whose status is regulated wholly or partially by their own custom or traditions </w:t>
      </w:r>
      <w:r>
        <w:rPr>
          <w:rFonts w:ascii="Calibri" w:eastAsia="Calibri" w:hAnsi="Calibri" w:cs="Calibri"/>
        </w:rPr>
        <w:t xml:space="preserve">…’ </w:t>
      </w:r>
      <w:r>
        <w:t xml:space="preserve">and to </w:t>
      </w:r>
      <w:r>
        <w:rPr>
          <w:rFonts w:ascii="Calibri" w:eastAsia="Calibri" w:hAnsi="Calibri" w:cs="Calibri"/>
        </w:rPr>
        <w:t>‘</w:t>
      </w:r>
      <w:r>
        <w:t xml:space="preserve">peoples </w:t>
      </w:r>
      <w:r>
        <w:rPr>
          <w:rFonts w:ascii="Calibri" w:eastAsia="Calibri" w:hAnsi="Calibri" w:cs="Calibri"/>
        </w:rPr>
        <w:t xml:space="preserve">… </w:t>
      </w:r>
      <w:r>
        <w:t>who are re</w:t>
      </w:r>
      <w:r>
        <w:t>garded as indigenous on account of their descent from the populations which inhabited the country</w:t>
      </w:r>
      <w:r>
        <w:rPr>
          <w:rFonts w:ascii="Calibri" w:eastAsia="Calibri" w:hAnsi="Calibri" w:cs="Calibri"/>
        </w:rPr>
        <w:t xml:space="preserve">’ </w:t>
      </w:r>
      <w:r>
        <w:t xml:space="preserve">and further criteria developed during the preparation of the UN Declaration, see Alexandra Tomaselli, </w:t>
      </w:r>
      <w:r>
        <w:t>Indigenous Peoples and Their Right to Political Partici</w:t>
      </w:r>
      <w:r>
        <w:t xml:space="preserve">pation. International Law Standards and Their Application in Latin America </w:t>
      </w:r>
      <w:r>
        <w:t>(Nomos 2016) 32</w:t>
      </w:r>
      <w:r>
        <w:rPr>
          <w:rFonts w:ascii="Calibri" w:eastAsia="Calibri" w:hAnsi="Calibri" w:cs="Calibri"/>
        </w:rPr>
        <w:t xml:space="preserve">– </w:t>
      </w:r>
      <w:r>
        <w:t xml:space="preserve">39; Stephen Allen and Alexandra Xanthaki (eds), </w:t>
      </w:r>
      <w:r>
        <w:t>Re</w:t>
      </w:r>
      <w:r>
        <w:rPr>
          <w:rFonts w:ascii="Calibri" w:eastAsia="Calibri" w:hAnsi="Calibri" w:cs="Calibri"/>
        </w:rPr>
        <w:t>fl</w:t>
      </w:r>
      <w:r>
        <w:t xml:space="preserve">ections on the UN Declaration on the Rights of Indigenous Peoples </w:t>
      </w:r>
      <w:r>
        <w:t>(Hart Publishing 2011).</w:t>
      </w:r>
    </w:p>
  </w:footnote>
  <w:footnote w:id="8">
    <w:p w:rsidR="00C80D06" w:rsidRDefault="00B42001">
      <w:pPr>
        <w:pStyle w:val="footnotedescription"/>
        <w:spacing w:line="216" w:lineRule="auto"/>
      </w:pPr>
      <w:r>
        <w:rPr>
          <w:rStyle w:val="footnotemark"/>
        </w:rPr>
        <w:footnoteRef/>
      </w:r>
      <w:r>
        <w:t xml:space="preserve"> James Clifford, </w:t>
      </w:r>
      <w:r>
        <w:t>Retu</w:t>
      </w:r>
      <w:r>
        <w:t xml:space="preserve">rns: Becoming Indigenous in the Twenty-First Century </w:t>
      </w:r>
      <w:r>
        <w:t>(Harvard University Press 2013).</w:t>
      </w:r>
    </w:p>
  </w:footnote>
  <w:footnote w:id="9">
    <w:p w:rsidR="00C80D06" w:rsidRDefault="00B42001">
      <w:pPr>
        <w:pStyle w:val="footnotedescription"/>
        <w:spacing w:line="259" w:lineRule="auto"/>
        <w:ind w:right="0"/>
        <w:jc w:val="left"/>
      </w:pPr>
      <w:r>
        <w:rPr>
          <w:rStyle w:val="footnotemark"/>
        </w:rPr>
        <w:footnoteRef/>
      </w:r>
      <w:r>
        <w:t xml:space="preserve"> Eric Hobsbawm and Terence Ranger (eds), </w:t>
      </w:r>
      <w:r>
        <w:t xml:space="preserve">The Invention of Tradition </w:t>
      </w:r>
      <w:r>
        <w:t xml:space="preserve">(Cambridge University Press 1983); Benedict Anderson, </w:t>
      </w:r>
      <w:r>
        <w:t>Imagined Communities: Re</w:t>
      </w:r>
      <w:r>
        <w:rPr>
          <w:rFonts w:ascii="Calibri" w:eastAsia="Calibri" w:hAnsi="Calibri" w:cs="Calibri"/>
        </w:rPr>
        <w:t>fl</w:t>
      </w:r>
      <w:r>
        <w:t>ections on the Origin</w:t>
      </w:r>
      <w:r>
        <w:t xml:space="preserve"> and Spread of Nationalism </w:t>
      </w:r>
      <w:r>
        <w:t>(Verso 1983).</w:t>
      </w:r>
    </w:p>
  </w:footnote>
  <w:footnote w:id="10">
    <w:p w:rsidR="00C80D06" w:rsidRDefault="00B42001">
      <w:pPr>
        <w:pStyle w:val="footnotedescription"/>
        <w:spacing w:line="261" w:lineRule="auto"/>
      </w:pPr>
      <w:r>
        <w:rPr>
          <w:rStyle w:val="footnotemark"/>
        </w:rPr>
        <w:footnoteRef/>
      </w:r>
      <w:r>
        <w:t xml:space="preserve"> Kjell Modéer, </w:t>
      </w:r>
      <w:r>
        <w:rPr>
          <w:rFonts w:ascii="Calibri" w:eastAsia="Calibri" w:hAnsi="Calibri" w:cs="Calibri"/>
        </w:rPr>
        <w:t>‘</w:t>
      </w:r>
      <w:r>
        <w:t>Time and Space in Comparative Legal Science: Twins or Aliens? Comparative Law and Legal History from Modern to Late Modern Discourses</w:t>
      </w:r>
      <w:r>
        <w:rPr>
          <w:rFonts w:ascii="Calibri" w:eastAsia="Calibri" w:hAnsi="Calibri" w:cs="Calibri"/>
        </w:rPr>
        <w:t>’</w:t>
      </w:r>
      <w:r>
        <w:t xml:space="preserve">, (n 2), 345; Seán Patrick Donlan, </w:t>
      </w:r>
      <w:r>
        <w:rPr>
          <w:rFonts w:ascii="Calibri" w:eastAsia="Calibri" w:hAnsi="Calibri" w:cs="Calibri"/>
        </w:rPr>
        <w:t>‘</w:t>
      </w:r>
      <w:r>
        <w:t>Comparative Law and Hybrid L</w:t>
      </w:r>
      <w:r>
        <w:t>egal Traditions. An Introduction</w:t>
      </w:r>
      <w:r>
        <w:rPr>
          <w:rFonts w:ascii="Calibri" w:eastAsia="Calibri" w:hAnsi="Calibri" w:cs="Calibri"/>
        </w:rPr>
        <w:t xml:space="preserve">’ </w:t>
      </w:r>
      <w:r>
        <w:t xml:space="preserve">in Eleanor Cashin Ritaine, Sean Patrick Donlan and Martin Sychold (eds), </w:t>
      </w:r>
      <w:r>
        <w:t>Comparative Law and Hybrid Legal Traditions Lausanne, 10</w:t>
      </w:r>
      <w:r>
        <w:rPr>
          <w:rFonts w:ascii="Calibri" w:eastAsia="Calibri" w:hAnsi="Calibri" w:cs="Calibri"/>
        </w:rPr>
        <w:t>–</w:t>
      </w:r>
      <w:r>
        <w:t xml:space="preserve">11 September 2009 </w:t>
      </w:r>
      <w:r>
        <w:t>(Comparative Law and Hybrid Legal Traditions Lausanne, 10</w:t>
      </w:r>
      <w:r>
        <w:rPr>
          <w:rFonts w:ascii="Calibri" w:eastAsia="Calibri" w:hAnsi="Calibri" w:cs="Calibri"/>
        </w:rPr>
        <w:t>–</w:t>
      </w:r>
      <w:r>
        <w:t>11 September 200</w:t>
      </w:r>
      <w:r>
        <w:t>9, Schulthess 2010).</w:t>
      </w:r>
    </w:p>
  </w:footnote>
  <w:footnote w:id="11">
    <w:p w:rsidR="00C80D06" w:rsidRDefault="00B42001">
      <w:pPr>
        <w:pStyle w:val="footnotedescription"/>
        <w:spacing w:line="249" w:lineRule="auto"/>
      </w:pPr>
      <w:r>
        <w:rPr>
          <w:rStyle w:val="footnotemark"/>
        </w:rPr>
        <w:footnoteRef/>
      </w:r>
      <w:r>
        <w:t xml:space="preserve"> James Q Whitman, </w:t>
      </w:r>
      <w:r>
        <w:rPr>
          <w:rFonts w:ascii="Calibri" w:eastAsia="Calibri" w:hAnsi="Calibri" w:cs="Calibri"/>
        </w:rPr>
        <w:t>‘</w:t>
      </w:r>
      <w:r>
        <w:t>A Simple Story</w:t>
      </w:r>
      <w:r>
        <w:rPr>
          <w:rFonts w:ascii="Calibri" w:eastAsia="Calibri" w:hAnsi="Calibri" w:cs="Calibri"/>
        </w:rPr>
        <w:t xml:space="preserve">’ </w:t>
      </w:r>
      <w:r>
        <w:t xml:space="preserve">(2004) 4 Rechtsgeschichte 206. In a notable act of self-criticism, James Whitman recently called his review a </w:t>
      </w:r>
      <w:r>
        <w:rPr>
          <w:rFonts w:ascii="Calibri" w:eastAsia="Calibri" w:hAnsi="Calibri" w:cs="Calibri"/>
        </w:rPr>
        <w:t>“</w:t>
      </w:r>
      <w:r>
        <w:t>nasty nonsense</w:t>
      </w:r>
      <w:r>
        <w:rPr>
          <w:rFonts w:ascii="Calibri" w:eastAsia="Calibri" w:hAnsi="Calibri" w:cs="Calibri"/>
        </w:rPr>
        <w:t xml:space="preserve">” </w:t>
      </w:r>
      <w:r>
        <w:t xml:space="preserve">which he deeply regrets, see: James Q Whitman, </w:t>
      </w:r>
      <w:r>
        <w:rPr>
          <w:rFonts w:ascii="Calibri" w:eastAsia="Calibri" w:hAnsi="Calibri" w:cs="Calibri"/>
        </w:rPr>
        <w:t>‘</w:t>
      </w:r>
      <w:r>
        <w:t>The Hunt for Truth in Comparative Law</w:t>
      </w:r>
      <w:r>
        <w:rPr>
          <w:rFonts w:ascii="Calibri" w:eastAsia="Calibri" w:hAnsi="Calibri" w:cs="Calibri"/>
        </w:rPr>
        <w:t xml:space="preserve">’ </w:t>
      </w:r>
      <w:r>
        <w:t>(2017) The American Journal of Comparative Law 65, 181, quotations in 182</w:t>
      </w:r>
      <w:r>
        <w:rPr>
          <w:rFonts w:ascii="Calibri" w:eastAsia="Calibri" w:hAnsi="Calibri" w:cs="Calibri"/>
        </w:rPr>
        <w:t>–</w:t>
      </w:r>
      <w:r>
        <w:t>3. I am grateful to the anonymous reviewer of this article for recommending to include this rec</w:t>
      </w:r>
      <w:r>
        <w:t>ent publication. However, I decided to maintain the original reference, because it might not have been without signi</w:t>
      </w:r>
      <w:r>
        <w:rPr>
          <w:rFonts w:ascii="Calibri" w:eastAsia="Calibri" w:hAnsi="Calibri" w:cs="Calibri"/>
        </w:rPr>
        <w:t>fi</w:t>
      </w:r>
      <w:r>
        <w:t>cance at this moment.</w:t>
      </w:r>
    </w:p>
  </w:footnote>
  <w:footnote w:id="12">
    <w:p w:rsidR="00C80D06" w:rsidRDefault="00B42001">
      <w:pPr>
        <w:pStyle w:val="footnotedescription"/>
        <w:spacing w:line="275" w:lineRule="auto"/>
        <w:ind w:right="0"/>
      </w:pPr>
      <w:r>
        <w:rPr>
          <w:rStyle w:val="footnotemark"/>
        </w:rPr>
        <w:footnoteRef/>
      </w:r>
      <w:r>
        <w:t xml:space="preserve"> His </w:t>
      </w:r>
      <w:r>
        <w:rPr>
          <w:rFonts w:ascii="Calibri" w:eastAsia="Calibri" w:hAnsi="Calibri" w:cs="Calibri"/>
        </w:rPr>
        <w:t>‘</w:t>
      </w:r>
      <w:r>
        <w:t>Legal Traditions of the World</w:t>
      </w:r>
      <w:r>
        <w:rPr>
          <w:rFonts w:ascii="Calibri" w:eastAsia="Calibri" w:hAnsi="Calibri" w:cs="Calibri"/>
        </w:rPr>
        <w:t xml:space="preserve">’ </w:t>
      </w:r>
      <w:r>
        <w:t xml:space="preserve">was followed by two other books: H Patrick Glenn, </w:t>
      </w:r>
      <w:r>
        <w:t xml:space="preserve">On Common Laws </w:t>
      </w:r>
      <w:r>
        <w:t>(Oxford Unive</w:t>
      </w:r>
      <w:r>
        <w:t xml:space="preserve">rsity Press 2005) and H Patrick Glenn, </w:t>
      </w:r>
      <w:r>
        <w:t>The Cosmopolitan</w:t>
      </w:r>
    </w:p>
  </w:footnote>
  <w:footnote w:id="13">
    <w:p w:rsidR="00C80D06" w:rsidRDefault="00B42001">
      <w:pPr>
        <w:pStyle w:val="footnotedescription"/>
        <w:spacing w:line="216" w:lineRule="auto"/>
      </w:pPr>
      <w:r>
        <w:rPr>
          <w:rStyle w:val="footnotemark"/>
        </w:rPr>
        <w:footnoteRef/>
      </w:r>
      <w:r>
        <w:t xml:space="preserve"> Andreas Thier, </w:t>
      </w:r>
      <w:r>
        <w:t xml:space="preserve">Hierarchie und Autonomie: Regelungstraditionen der Bischofsbestellung in der Geschichte des kirchlichen Wahlrechts bis 1140 </w:t>
      </w:r>
      <w:r>
        <w:t>(Klostermann 2011).</w:t>
      </w:r>
    </w:p>
  </w:footnote>
  <w:footnote w:id="14">
    <w:p w:rsidR="00C80D06" w:rsidRDefault="00B42001">
      <w:pPr>
        <w:pStyle w:val="footnotedescription"/>
        <w:spacing w:after="43" w:line="216" w:lineRule="auto"/>
        <w:ind w:right="3"/>
      </w:pPr>
      <w:r>
        <w:rPr>
          <w:rStyle w:val="footnotemark"/>
        </w:rPr>
        <w:footnoteRef/>
      </w:r>
      <w:r>
        <w:t xml:space="preserve"> Reinhard Zimmermann, </w:t>
      </w:r>
      <w:r>
        <w:t>The Law of Oblig</w:t>
      </w:r>
      <w:r>
        <w:t xml:space="preserve">ations: Roman Foundations of the Civilian Tradition </w:t>
      </w:r>
      <w:r>
        <w:t>(Kluwer Law and Taxation 1990).</w:t>
      </w:r>
    </w:p>
  </w:footnote>
  <w:footnote w:id="15">
    <w:p w:rsidR="00C80D06" w:rsidRDefault="00B42001">
      <w:pPr>
        <w:pStyle w:val="footnotedescription"/>
        <w:spacing w:line="264" w:lineRule="auto"/>
      </w:pPr>
      <w:r>
        <w:rPr>
          <w:rStyle w:val="footnotemark"/>
        </w:rPr>
        <w:footnoteRef/>
      </w:r>
      <w:r>
        <w:t xml:space="preserve"> The </w:t>
      </w:r>
      <w:r>
        <w:rPr>
          <w:rFonts w:ascii="Calibri" w:eastAsia="Calibri" w:hAnsi="Calibri" w:cs="Calibri"/>
        </w:rPr>
        <w:t>fi</w:t>
      </w:r>
      <w:r>
        <w:t xml:space="preserve">rst book was followed by a second entitled </w:t>
      </w:r>
      <w:r>
        <w:rPr>
          <w:rFonts w:ascii="Calibri" w:eastAsia="Calibri" w:hAnsi="Calibri" w:cs="Calibri"/>
        </w:rPr>
        <w:t>‘</w:t>
      </w:r>
      <w:r>
        <w:t>Law and Revolution, II The Impact of the Protestant Reformations on the Western Legal Tradition</w:t>
      </w:r>
      <w:r>
        <w:rPr>
          <w:rFonts w:ascii="Calibri" w:eastAsia="Calibri" w:hAnsi="Calibri" w:cs="Calibri"/>
        </w:rPr>
        <w:t xml:space="preserve">’ </w:t>
      </w:r>
      <w:r>
        <w:t>(2003). On the signi</w:t>
      </w:r>
      <w:r>
        <w:rPr>
          <w:rFonts w:ascii="Calibri" w:eastAsia="Calibri" w:hAnsi="Calibri" w:cs="Calibri"/>
        </w:rPr>
        <w:t>fi</w:t>
      </w:r>
      <w:r>
        <w:t>c</w:t>
      </w:r>
      <w:r>
        <w:t xml:space="preserve">ance of Berman, see the contributions in Thomas Duve, </w:t>
      </w:r>
      <w:r>
        <w:rPr>
          <w:rFonts w:ascii="Calibri" w:eastAsia="Calibri" w:hAnsi="Calibri" w:cs="Calibri"/>
        </w:rPr>
        <w:t>‘</w:t>
      </w:r>
      <w:r>
        <w:t xml:space="preserve">Law and Revolution </w:t>
      </w:r>
      <w:r>
        <w:rPr>
          <w:rFonts w:ascii="Calibri" w:eastAsia="Calibri" w:hAnsi="Calibri" w:cs="Calibri"/>
        </w:rPr>
        <w:t xml:space="preserve">– </w:t>
      </w:r>
      <w:r>
        <w:t>Revisited</w:t>
      </w:r>
      <w:r>
        <w:rPr>
          <w:rFonts w:ascii="Calibri" w:eastAsia="Calibri" w:hAnsi="Calibri" w:cs="Calibri"/>
        </w:rPr>
        <w:t xml:space="preserve">’ </w:t>
      </w:r>
      <w:r>
        <w:t>(2013) 21 Rechtsgeschichte - Legal History 156.</w:t>
      </w:r>
    </w:p>
  </w:footnote>
  <w:footnote w:id="16">
    <w:p w:rsidR="00C80D06" w:rsidRDefault="00B42001">
      <w:pPr>
        <w:pStyle w:val="footnotedescription"/>
        <w:spacing w:line="276" w:lineRule="auto"/>
        <w:ind w:right="0"/>
      </w:pPr>
      <w:r>
        <w:rPr>
          <w:rStyle w:val="footnotemark"/>
        </w:rPr>
        <w:footnoteRef/>
      </w:r>
      <w:r>
        <w:t xml:space="preserve"> Harold J Berman, </w:t>
      </w:r>
      <w:r>
        <w:rPr>
          <w:rFonts w:ascii="Calibri" w:eastAsia="Calibri" w:hAnsi="Calibri" w:cs="Calibri"/>
        </w:rPr>
        <w:t>‘</w:t>
      </w:r>
      <w:r>
        <w:t>The Western Legal Tradition in a Millenial Perspective: Past and Future</w:t>
      </w:r>
      <w:r>
        <w:rPr>
          <w:rFonts w:ascii="Calibri" w:eastAsia="Calibri" w:hAnsi="Calibri" w:cs="Calibri"/>
        </w:rPr>
        <w:t xml:space="preserve">’ </w:t>
      </w:r>
      <w:r>
        <w:t>(2000) 60 Louisiana Law Revi</w:t>
      </w:r>
      <w:r>
        <w:t>ew 739, 740.</w:t>
      </w:r>
    </w:p>
  </w:footnote>
  <w:footnote w:id="17">
    <w:p w:rsidR="00C80D06" w:rsidRDefault="00B42001">
      <w:pPr>
        <w:pStyle w:val="footnotedescription"/>
        <w:spacing w:line="217" w:lineRule="auto"/>
      </w:pPr>
      <w:r>
        <w:rPr>
          <w:rStyle w:val="footnotemark"/>
        </w:rPr>
        <w:footnoteRef/>
      </w:r>
      <w:r>
        <w:t xml:space="preserve"> On the relation between legal history and comparative law, see Konrad Zweigert and Hein Kötz, </w:t>
      </w:r>
      <w:r>
        <w:t xml:space="preserve">An Introduction to Comparative Law </w:t>
      </w:r>
      <w:r>
        <w:t>(3 edn, Oxford University Press 1998) 7</w:t>
      </w:r>
      <w:r>
        <w:rPr>
          <w:rFonts w:ascii="Calibri" w:eastAsia="Calibri" w:hAnsi="Calibri" w:cs="Calibri"/>
        </w:rPr>
        <w:t>–</w:t>
      </w:r>
      <w:r>
        <w:t xml:space="preserve">8; JW Head, </w:t>
      </w:r>
      <w:r>
        <w:t>Great Legal Traditions: Civil Law, Common Law, and Chinese L</w:t>
      </w:r>
      <w:r>
        <w:t xml:space="preserve">aw in Historical and Operational Perspective </w:t>
      </w:r>
      <w:r>
        <w:t>(Carolina Academic Press 2011) 29f.</w:t>
      </w:r>
    </w:p>
  </w:footnote>
  <w:footnote w:id="18">
    <w:p w:rsidR="00C80D06" w:rsidRDefault="00B42001">
      <w:pPr>
        <w:pStyle w:val="footnotedescription"/>
        <w:spacing w:after="45" w:line="216" w:lineRule="auto"/>
        <w:ind w:left="135" w:right="3414" w:hanging="135"/>
        <w:jc w:val="left"/>
      </w:pPr>
      <w:r>
        <w:rPr>
          <w:rStyle w:val="footnotemark"/>
        </w:rPr>
        <w:footnoteRef/>
      </w:r>
      <w:r>
        <w:t xml:space="preserve"> Head, </w:t>
      </w:r>
      <w:r>
        <w:t xml:space="preserve">Great Legal Traditions </w:t>
      </w:r>
      <w:r>
        <w:t>(n 27) 5ff.</w:t>
      </w:r>
    </w:p>
  </w:footnote>
  <w:footnote w:id="19">
    <w:p w:rsidR="00C80D06" w:rsidRDefault="00B42001">
      <w:pPr>
        <w:pStyle w:val="footnotedescription"/>
        <w:spacing w:line="261" w:lineRule="auto"/>
        <w:ind w:right="1"/>
      </w:pPr>
      <w:r>
        <w:rPr>
          <w:rStyle w:val="footnotemark"/>
        </w:rPr>
        <w:footnoteRef/>
      </w:r>
      <w:r>
        <w:t xml:space="preserve"> On Glenn</w:t>
      </w:r>
      <w:r>
        <w:rPr>
          <w:rFonts w:ascii="Calibri" w:eastAsia="Calibri" w:hAnsi="Calibri" w:cs="Calibri"/>
        </w:rPr>
        <w:t>’</w:t>
      </w:r>
      <w:r>
        <w:t xml:space="preserve">s vision of Berman, see H Patrick Glenn, </w:t>
      </w:r>
      <w:r>
        <w:rPr>
          <w:rFonts w:ascii="Calibri" w:eastAsia="Calibri" w:hAnsi="Calibri" w:cs="Calibri"/>
        </w:rPr>
        <w:t>‘</w:t>
      </w:r>
      <w:r>
        <w:t>A Western Legal Tradition?</w:t>
      </w:r>
      <w:r>
        <w:rPr>
          <w:rFonts w:ascii="Calibri" w:eastAsia="Calibri" w:hAnsi="Calibri" w:cs="Calibri"/>
        </w:rPr>
        <w:t xml:space="preserve">’ </w:t>
      </w:r>
      <w:r>
        <w:t xml:space="preserve">(2010) </w:t>
      </w:r>
      <w:r>
        <w:t xml:space="preserve">49 Supreme Court Law Review 601. On his vision of the concept of legal culture, see Mark van Hoecke, </w:t>
      </w:r>
      <w:r>
        <w:rPr>
          <w:rFonts w:ascii="Calibri" w:eastAsia="Calibri" w:hAnsi="Calibri" w:cs="Calibri"/>
        </w:rPr>
        <w:t>‘</w:t>
      </w:r>
      <w:r>
        <w:t>Legal Cultures, Legal Traditions and Comparative Law</w:t>
      </w:r>
      <w:r>
        <w:rPr>
          <w:rFonts w:ascii="Calibri" w:eastAsia="Calibri" w:hAnsi="Calibri" w:cs="Calibri"/>
        </w:rPr>
        <w:t xml:space="preserve">’ </w:t>
      </w:r>
      <w:r>
        <w:t xml:space="preserve">(2006) 35 Netherlands Journal of Legal Philosophy 331 and H Patrick Glenn, </w:t>
      </w:r>
      <w:r>
        <w:rPr>
          <w:rFonts w:ascii="Calibri" w:eastAsia="Calibri" w:hAnsi="Calibri" w:cs="Calibri"/>
        </w:rPr>
        <w:t>‘</w:t>
      </w:r>
      <w:r>
        <w:t>Legal Traditions and the</w:t>
      </w:r>
      <w:r>
        <w:t xml:space="preserve"> Separation Thesis</w:t>
      </w:r>
      <w:r>
        <w:rPr>
          <w:rFonts w:ascii="Calibri" w:eastAsia="Calibri" w:hAnsi="Calibri" w:cs="Calibri"/>
        </w:rPr>
        <w:t xml:space="preserve">’ </w:t>
      </w:r>
      <w:r>
        <w:t>(2006) 3 Netherlands Journal of Legal Philosophy 222.</w:t>
      </w:r>
    </w:p>
  </w:footnote>
  <w:footnote w:id="20">
    <w:p w:rsidR="00C80D06" w:rsidRDefault="00B42001">
      <w:pPr>
        <w:pStyle w:val="footnotedescription"/>
        <w:spacing w:line="268" w:lineRule="auto"/>
        <w:ind w:right="3"/>
      </w:pPr>
      <w:r>
        <w:rPr>
          <w:rStyle w:val="footnotemark"/>
        </w:rPr>
        <w:footnoteRef/>
      </w:r>
      <w:r>
        <w:t xml:space="preserve"> H Patrick Glenn, </w:t>
      </w:r>
      <w:r>
        <w:rPr>
          <w:rFonts w:ascii="Calibri" w:eastAsia="Calibri" w:hAnsi="Calibri" w:cs="Calibri"/>
        </w:rPr>
        <w:t>‘</w:t>
      </w:r>
      <w:r>
        <w:t>Comparative Legal Families and Comparative Legal Traditions</w:t>
      </w:r>
      <w:r>
        <w:rPr>
          <w:rFonts w:ascii="Calibri" w:eastAsia="Calibri" w:hAnsi="Calibri" w:cs="Calibri"/>
        </w:rPr>
        <w:t xml:space="preserve">’ </w:t>
      </w:r>
      <w:r>
        <w:t xml:space="preserve">in Mathias Reimann and Reinhard Zimmermann (eds), </w:t>
      </w:r>
      <w:r>
        <w:t xml:space="preserve">The Oxford Handbook of Comparative Law </w:t>
      </w:r>
      <w:r>
        <w:t>(The Oxford Handbook of Comparative Law, Oxford University Press 2006).</w:t>
      </w:r>
    </w:p>
  </w:footnote>
  <w:footnote w:id="21">
    <w:p w:rsidR="00C80D06" w:rsidRDefault="00B42001">
      <w:pPr>
        <w:pStyle w:val="footnotedescription"/>
        <w:spacing w:after="23" w:line="259" w:lineRule="auto"/>
        <w:ind w:right="0"/>
        <w:jc w:val="left"/>
      </w:pPr>
      <w:r>
        <w:rPr>
          <w:rStyle w:val="footnotemark"/>
        </w:rPr>
        <w:footnoteRef/>
      </w:r>
      <w:r>
        <w:t xml:space="preserve"> ibid 422</w:t>
      </w:r>
      <w:r>
        <w:rPr>
          <w:rFonts w:ascii="Calibri" w:eastAsia="Calibri" w:hAnsi="Calibri" w:cs="Calibri"/>
        </w:rPr>
        <w:t>–</w:t>
      </w:r>
      <w:r>
        <w:t>23.</w:t>
      </w:r>
    </w:p>
  </w:footnote>
  <w:footnote w:id="22">
    <w:p w:rsidR="00C80D06" w:rsidRDefault="00B42001">
      <w:pPr>
        <w:pStyle w:val="footnotedescription"/>
        <w:spacing w:after="1" w:line="247" w:lineRule="auto"/>
        <w:ind w:right="0"/>
      </w:pPr>
      <w:r>
        <w:rPr>
          <w:rStyle w:val="footnotemark"/>
        </w:rPr>
        <w:footnoteRef/>
      </w:r>
      <w:r>
        <w:t xml:space="preserve"> On the classi</w:t>
      </w:r>
      <w:r>
        <w:rPr>
          <w:rFonts w:ascii="Calibri" w:eastAsia="Calibri" w:hAnsi="Calibri" w:cs="Calibri"/>
        </w:rPr>
        <w:t>fi</w:t>
      </w:r>
      <w:r>
        <w:t xml:space="preserve">cation, see H Patrick Glenn, </w:t>
      </w:r>
      <w:r>
        <w:rPr>
          <w:rFonts w:ascii="Calibri" w:eastAsia="Calibri" w:hAnsi="Calibri" w:cs="Calibri"/>
        </w:rPr>
        <w:t>‘</w:t>
      </w:r>
      <w:r>
        <w:t>A Western Legal Tradition?</w:t>
      </w:r>
      <w:r>
        <w:rPr>
          <w:rFonts w:ascii="Calibri" w:eastAsia="Calibri" w:hAnsi="Calibri" w:cs="Calibri"/>
        </w:rPr>
        <w:t xml:space="preserve">’ </w:t>
      </w:r>
      <w:r>
        <w:t>(2010) 49 Supreme Court Law Review 601, making some ref</w:t>
      </w:r>
      <w:r>
        <w:t>erence to Viehweg and others.</w:t>
      </w:r>
    </w:p>
  </w:footnote>
  <w:footnote w:id="23">
    <w:p w:rsidR="00C80D06" w:rsidRDefault="00B42001">
      <w:pPr>
        <w:pStyle w:val="footnotedescription"/>
        <w:spacing w:after="8" w:line="259" w:lineRule="auto"/>
        <w:ind w:right="0"/>
        <w:jc w:val="left"/>
      </w:pPr>
      <w:r>
        <w:rPr>
          <w:rStyle w:val="footnotemark"/>
        </w:rPr>
        <w:footnoteRef/>
      </w:r>
      <w:r>
        <w:t xml:space="preserve"> On this rei</w:t>
      </w:r>
      <w:r>
        <w:rPr>
          <w:rFonts w:ascii="Calibri" w:eastAsia="Calibri" w:hAnsi="Calibri" w:cs="Calibri"/>
        </w:rPr>
        <w:t>fi</w:t>
      </w:r>
      <w:r>
        <w:t>cation, see ibid 609.</w:t>
      </w:r>
    </w:p>
  </w:footnote>
  <w:footnote w:id="24">
    <w:p w:rsidR="00C80D06" w:rsidRDefault="00B42001">
      <w:pPr>
        <w:pStyle w:val="footnotedescription"/>
      </w:pPr>
      <w:r>
        <w:rPr>
          <w:rStyle w:val="footnotemark"/>
        </w:rPr>
        <w:footnoteRef/>
      </w:r>
      <w:r>
        <w:t xml:space="preserve"> Glenn has clearly outlined his vision of the discipline in Glenn, </w:t>
      </w:r>
      <w:r>
        <w:rPr>
          <w:rFonts w:ascii="Calibri" w:eastAsia="Calibri" w:hAnsi="Calibri" w:cs="Calibri"/>
        </w:rPr>
        <w:t>‘</w:t>
      </w:r>
      <w:r>
        <w:t>Comparative Legal Families and Comparative Legal Traditions</w:t>
      </w:r>
      <w:r>
        <w:rPr>
          <w:rFonts w:ascii="Calibri" w:eastAsia="Calibri" w:hAnsi="Calibri" w:cs="Calibri"/>
        </w:rPr>
        <w:t xml:space="preserve">’ </w:t>
      </w:r>
      <w:r>
        <w:t xml:space="preserve">(n 30) and H Patrick Glenn, </w:t>
      </w:r>
      <w:r>
        <w:rPr>
          <w:rFonts w:ascii="Calibri" w:eastAsia="Calibri" w:hAnsi="Calibri" w:cs="Calibri"/>
        </w:rPr>
        <w:t>‘</w:t>
      </w:r>
      <w:r>
        <w:t>The Aims of Comparative Law</w:t>
      </w:r>
      <w:r>
        <w:rPr>
          <w:rFonts w:ascii="Calibri" w:eastAsia="Calibri" w:hAnsi="Calibri" w:cs="Calibri"/>
        </w:rPr>
        <w:t xml:space="preserve">’ </w:t>
      </w:r>
      <w:r>
        <w:t>i</w:t>
      </w:r>
      <w:r>
        <w:t xml:space="preserve">n Jan Smits (ed), </w:t>
      </w:r>
      <w:r>
        <w:t xml:space="preserve">Elgar Encyclopedia of Comparative Law </w:t>
      </w:r>
      <w:r>
        <w:t>(Elgar Encyclopedia of Comparative Law, Edward Elgar 2012).</w:t>
      </w:r>
    </w:p>
  </w:footnote>
  <w:footnote w:id="25">
    <w:p w:rsidR="00C80D06" w:rsidRDefault="00B42001">
      <w:pPr>
        <w:pStyle w:val="footnotedescription"/>
        <w:spacing w:line="259" w:lineRule="auto"/>
        <w:ind w:right="0"/>
        <w:jc w:val="left"/>
      </w:pPr>
      <w:r>
        <w:rPr>
          <w:rStyle w:val="footnotemark"/>
        </w:rPr>
        <w:footnoteRef/>
      </w:r>
      <w:r>
        <w:t xml:space="preserve"> H Patrick Glenn, </w:t>
      </w:r>
      <w:r>
        <w:t xml:space="preserve">Legal Traditions of the World. Sustainable Diversity in Law </w:t>
      </w:r>
      <w:r>
        <w:t>(2 edn, Oxford University Press 2004) (n 4) 16.</w:t>
      </w:r>
    </w:p>
  </w:footnote>
  <w:footnote w:id="26">
    <w:p w:rsidR="00C80D06" w:rsidRDefault="00B42001">
      <w:pPr>
        <w:pStyle w:val="footnotedescription"/>
        <w:spacing w:line="259" w:lineRule="auto"/>
        <w:ind w:right="0"/>
        <w:jc w:val="left"/>
      </w:pPr>
      <w:r>
        <w:rPr>
          <w:rStyle w:val="footnotemark"/>
        </w:rPr>
        <w:footnoteRef/>
      </w:r>
      <w:r>
        <w:t xml:space="preserve"> Glenn, </w:t>
      </w:r>
      <w:r>
        <w:rPr>
          <w:rFonts w:ascii="Calibri" w:eastAsia="Calibri" w:hAnsi="Calibri" w:cs="Calibri"/>
        </w:rPr>
        <w:t>‘</w:t>
      </w:r>
      <w:r>
        <w:t>Leg</w:t>
      </w:r>
      <w:r>
        <w:t xml:space="preserve">al Traditions and </w:t>
      </w:r>
      <w:r>
        <w:t>Legal Traditions</w:t>
      </w:r>
      <w:r>
        <w:rPr>
          <w:rFonts w:ascii="Calibri" w:eastAsia="Calibri" w:hAnsi="Calibri" w:cs="Calibri"/>
        </w:rPr>
        <w:t xml:space="preserve">’ </w:t>
      </w:r>
      <w:r>
        <w:t>(n 35) 71.</w:t>
      </w:r>
    </w:p>
  </w:footnote>
  <w:footnote w:id="27">
    <w:p w:rsidR="00C80D06" w:rsidRDefault="00B42001">
      <w:pPr>
        <w:pStyle w:val="footnotedescription"/>
        <w:spacing w:line="276" w:lineRule="auto"/>
        <w:ind w:right="0"/>
      </w:pPr>
      <w:r>
        <w:rPr>
          <w:rStyle w:val="footnotemark"/>
        </w:rPr>
        <w:footnoteRef/>
      </w:r>
      <w:r>
        <w:t xml:space="preserve"> ibid, </w:t>
      </w:r>
      <w:r>
        <w:rPr>
          <w:rFonts w:ascii="Calibri" w:eastAsia="Calibri" w:hAnsi="Calibri" w:cs="Calibri"/>
        </w:rPr>
        <w:t>‘</w:t>
      </w:r>
      <w:r>
        <w:t>A present past is one which has been captured, in a way which allows present use and present, further, transmission</w:t>
      </w:r>
      <w:r>
        <w:rPr>
          <w:rFonts w:ascii="Calibri" w:eastAsia="Calibri" w:hAnsi="Calibri" w:cs="Calibri"/>
        </w:rPr>
        <w:t xml:space="preserve">’ </w:t>
      </w:r>
      <w:r>
        <w:t>7.</w:t>
      </w:r>
    </w:p>
  </w:footnote>
  <w:footnote w:id="28">
    <w:p w:rsidR="00C80D06" w:rsidRDefault="00B42001">
      <w:pPr>
        <w:pStyle w:val="footnotedescription"/>
        <w:spacing w:line="259" w:lineRule="auto"/>
        <w:ind w:right="0"/>
        <w:jc w:val="left"/>
      </w:pPr>
      <w:r>
        <w:rPr>
          <w:rStyle w:val="footnotemark"/>
        </w:rPr>
        <w:footnoteRef/>
      </w:r>
      <w:r>
        <w:t xml:space="preserve"> Glenn, </w:t>
      </w:r>
      <w:r>
        <w:rPr>
          <w:rFonts w:ascii="Calibri" w:eastAsia="Calibri" w:hAnsi="Calibri" w:cs="Calibri"/>
        </w:rPr>
        <w:t>‘</w:t>
      </w:r>
      <w:r>
        <w:t>Comparative Legal Families and Comparative Legal Traditions</w:t>
      </w:r>
      <w:r>
        <w:rPr>
          <w:rFonts w:ascii="Calibri" w:eastAsia="Calibri" w:hAnsi="Calibri" w:cs="Calibri"/>
        </w:rPr>
        <w:t xml:space="preserve">’ </w:t>
      </w:r>
      <w:r>
        <w:t>(n 30) 42</w:t>
      </w:r>
      <w:r>
        <w:t>8.</w:t>
      </w:r>
    </w:p>
  </w:footnote>
  <w:footnote w:id="29">
    <w:p w:rsidR="00C80D06" w:rsidRDefault="00B42001">
      <w:pPr>
        <w:pStyle w:val="footnotedescription"/>
        <w:spacing w:after="45" w:line="216" w:lineRule="auto"/>
        <w:ind w:left="135" w:right="792" w:hanging="135"/>
        <w:jc w:val="left"/>
      </w:pPr>
      <w:r>
        <w:rPr>
          <w:rStyle w:val="footnotemark"/>
        </w:rPr>
        <w:footnoteRef/>
      </w:r>
      <w:r>
        <w:t xml:space="preserve"> Glenn, </w:t>
      </w:r>
      <w:r>
        <w:t xml:space="preserve">Legal Traditions of the World. Sustainable Diversity in Law </w:t>
      </w:r>
      <w:r>
        <w:t>(n 4) 30.</w:t>
      </w:r>
    </w:p>
  </w:footnote>
  <w:footnote w:id="30">
    <w:p w:rsidR="00C80D06" w:rsidRDefault="00B42001">
      <w:pPr>
        <w:pStyle w:val="footnotedescription"/>
        <w:spacing w:after="2" w:line="258" w:lineRule="auto"/>
      </w:pPr>
      <w:r>
        <w:rPr>
          <w:rStyle w:val="footnotemark"/>
        </w:rPr>
        <w:footnoteRef/>
      </w:r>
      <w:r>
        <w:t xml:space="preserve"> Glenn, </w:t>
      </w:r>
      <w:r>
        <w:rPr>
          <w:rFonts w:ascii="Calibri" w:eastAsia="Calibri" w:hAnsi="Calibri" w:cs="Calibri"/>
        </w:rPr>
        <w:t>‘</w:t>
      </w:r>
      <w:r>
        <w:t>Comparative Legal Families and Comparative Legal Traditions</w:t>
      </w:r>
      <w:r>
        <w:rPr>
          <w:rFonts w:ascii="Calibri" w:eastAsia="Calibri" w:hAnsi="Calibri" w:cs="Calibri"/>
        </w:rPr>
        <w:t xml:space="preserve">’ </w:t>
      </w:r>
      <w:r>
        <w:t xml:space="preserve">(n 30) 429. </w:t>
      </w:r>
      <w:r>
        <w:rPr>
          <w:vertAlign w:val="superscript"/>
        </w:rPr>
        <w:t>41</w:t>
      </w:r>
      <w:r>
        <w:t xml:space="preserve">H Patrick Glenn, </w:t>
      </w:r>
      <w:r>
        <w:rPr>
          <w:rFonts w:ascii="Calibri" w:eastAsia="Calibri" w:hAnsi="Calibri" w:cs="Calibri"/>
        </w:rPr>
        <w:t>‘</w:t>
      </w:r>
      <w:r>
        <w:t>Transnational Common Laws</w:t>
      </w:r>
      <w:r>
        <w:rPr>
          <w:rFonts w:ascii="Calibri" w:eastAsia="Calibri" w:hAnsi="Calibri" w:cs="Calibri"/>
        </w:rPr>
        <w:t xml:space="preserve">’ </w:t>
      </w:r>
      <w:r>
        <w:t xml:space="preserve">(2006) 29 Fordham International Law Journal </w:t>
      </w:r>
      <w:r>
        <w:t>457, 468.</w:t>
      </w:r>
    </w:p>
  </w:footnote>
  <w:footnote w:id="31">
    <w:p w:rsidR="00C80D06" w:rsidRDefault="00B42001">
      <w:pPr>
        <w:pStyle w:val="footnotedescription"/>
        <w:spacing w:line="259" w:lineRule="auto"/>
        <w:ind w:right="0"/>
        <w:jc w:val="left"/>
      </w:pPr>
      <w:r>
        <w:rPr>
          <w:rStyle w:val="footnotemark"/>
        </w:rPr>
        <w:footnoteRef/>
      </w:r>
      <w:r>
        <w:t xml:space="preserve"> Glenn, </w:t>
      </w:r>
      <w:r>
        <w:t>Legal Traditions of the World: Sustainable Diversity in Law</w:t>
      </w:r>
      <w:r>
        <w:t>, 54</w:t>
      </w:r>
      <w:r>
        <w:rPr>
          <w:rFonts w:ascii="Calibri" w:eastAsia="Calibri" w:hAnsi="Calibri" w:cs="Calibri"/>
        </w:rPr>
        <w:t>–</w:t>
      </w:r>
      <w:r>
        <w:t>55.</w:t>
      </w:r>
    </w:p>
  </w:footnote>
  <w:footnote w:id="32">
    <w:p w:rsidR="00C80D06" w:rsidRDefault="00B42001">
      <w:pPr>
        <w:pStyle w:val="footnotedescription"/>
        <w:spacing w:line="216" w:lineRule="auto"/>
        <w:ind w:left="135" w:right="5701" w:hanging="135"/>
        <w:jc w:val="left"/>
      </w:pPr>
      <w:r>
        <w:rPr>
          <w:rStyle w:val="footnotemark"/>
        </w:rPr>
        <w:footnoteRef/>
      </w:r>
      <w:r>
        <w:t xml:space="preserve"> ibid 367.</w:t>
      </w:r>
    </w:p>
  </w:footnote>
  <w:footnote w:id="33">
    <w:p w:rsidR="00C80D06" w:rsidRDefault="00B42001">
      <w:pPr>
        <w:pStyle w:val="footnotedescription"/>
        <w:spacing w:line="216" w:lineRule="auto"/>
        <w:ind w:left="135" w:right="5791" w:hanging="135"/>
        <w:jc w:val="left"/>
      </w:pPr>
      <w:r>
        <w:rPr>
          <w:rStyle w:val="footnotemark"/>
        </w:rPr>
        <w:footnoteRef/>
      </w:r>
      <w:r>
        <w:t xml:space="preserve"> ibid 33.</w:t>
      </w:r>
    </w:p>
  </w:footnote>
  <w:footnote w:id="34">
    <w:p w:rsidR="00C80D06" w:rsidRDefault="00B42001">
      <w:pPr>
        <w:pStyle w:val="footnotedescription"/>
        <w:spacing w:line="216" w:lineRule="auto"/>
        <w:ind w:left="135" w:right="5701" w:hanging="135"/>
        <w:jc w:val="left"/>
      </w:pPr>
      <w:r>
        <w:rPr>
          <w:rStyle w:val="footnotemark"/>
        </w:rPr>
        <w:footnoteRef/>
      </w:r>
      <w:r>
        <w:t xml:space="preserve"> ibid 374.</w:t>
      </w:r>
    </w:p>
  </w:footnote>
  <w:footnote w:id="35">
    <w:p w:rsidR="00C80D06" w:rsidRDefault="00B42001">
      <w:pPr>
        <w:pStyle w:val="footnotedescription"/>
        <w:spacing w:line="216" w:lineRule="auto"/>
        <w:ind w:left="135" w:right="5791" w:hanging="135"/>
        <w:jc w:val="left"/>
      </w:pPr>
      <w:r>
        <w:rPr>
          <w:rStyle w:val="footnotemark"/>
        </w:rPr>
        <w:footnoteRef/>
      </w:r>
      <w:r>
        <w:t xml:space="preserve"> ibid 34.</w:t>
      </w:r>
    </w:p>
  </w:footnote>
  <w:footnote w:id="36">
    <w:p w:rsidR="00C80D06" w:rsidRDefault="00B42001">
      <w:pPr>
        <w:pStyle w:val="footnotedescription"/>
        <w:spacing w:line="216" w:lineRule="auto"/>
        <w:ind w:left="135" w:right="5791" w:hanging="135"/>
        <w:jc w:val="left"/>
      </w:pPr>
      <w:r>
        <w:rPr>
          <w:rStyle w:val="footnotemark"/>
        </w:rPr>
        <w:footnoteRef/>
      </w:r>
      <w:r>
        <w:t xml:space="preserve"> ibid 16.</w:t>
      </w:r>
    </w:p>
  </w:footnote>
  <w:footnote w:id="37">
    <w:p w:rsidR="00C80D06" w:rsidRDefault="00B42001">
      <w:pPr>
        <w:pStyle w:val="footnotedescription"/>
        <w:spacing w:line="263" w:lineRule="auto"/>
      </w:pPr>
      <w:r>
        <w:rPr>
          <w:rStyle w:val="footnotemark"/>
        </w:rPr>
        <w:footnoteRef/>
      </w:r>
      <w:r>
        <w:t xml:space="preserve"> </w:t>
      </w:r>
      <w:r>
        <w:t xml:space="preserve">There has been debate about some aspects of his ideas on </w:t>
      </w:r>
      <w:r>
        <w:rPr>
          <w:rFonts w:ascii="Calibri" w:eastAsia="Calibri" w:hAnsi="Calibri" w:cs="Calibri"/>
        </w:rPr>
        <w:t>‘</w:t>
      </w:r>
      <w:r>
        <w:t>multivalent thinking</w:t>
      </w:r>
      <w:r>
        <w:rPr>
          <w:rFonts w:ascii="Calibri" w:eastAsia="Calibri" w:hAnsi="Calibri" w:cs="Calibri"/>
        </w:rPr>
        <w:t xml:space="preserve">’ </w:t>
      </w:r>
      <w:r>
        <w:t xml:space="preserve">in (2006) Netherlands Journal of Legal Philosophy 3; see Hoecke, </w:t>
      </w:r>
      <w:r>
        <w:rPr>
          <w:rFonts w:ascii="Calibri" w:eastAsia="Calibri" w:hAnsi="Calibri" w:cs="Calibri"/>
        </w:rPr>
        <w:t>‘</w:t>
      </w:r>
      <w:r>
        <w:t>Legal Cultures, Legal Traditions and Comparative Law</w:t>
      </w:r>
      <w:r>
        <w:rPr>
          <w:rFonts w:ascii="Calibri" w:eastAsia="Calibri" w:hAnsi="Calibri" w:cs="Calibri"/>
        </w:rPr>
        <w:t xml:space="preserve">’ </w:t>
      </w:r>
      <w:r>
        <w:t>(n 29). Glenn develops his ideas about different juridic</w:t>
      </w:r>
      <w:r>
        <w:t xml:space="preserve">al logics in more detail in his book </w:t>
      </w:r>
      <w:r>
        <w:t xml:space="preserve">The Cosmopolitan State </w:t>
      </w:r>
      <w:r>
        <w:t>(2013) 259ff.</w:t>
      </w:r>
    </w:p>
  </w:footnote>
  <w:footnote w:id="38">
    <w:p w:rsidR="00C80D06" w:rsidRDefault="00B42001">
      <w:pPr>
        <w:pStyle w:val="footnotedescription"/>
        <w:spacing w:after="30" w:line="216" w:lineRule="auto"/>
      </w:pPr>
      <w:r>
        <w:rPr>
          <w:rStyle w:val="footnotemark"/>
        </w:rPr>
        <w:footnoteRef/>
      </w:r>
      <w:r>
        <w:t xml:space="preserve"> On mutual observation among members of different juridical epistemic communities, see Charles Donahue Jr, </w:t>
      </w:r>
      <w:r>
        <w:t xml:space="preserve">Comparative Law before the Code Napoléon </w:t>
      </w:r>
      <w:r>
        <w:t>(Oxford University Press 2006 (on</w:t>
      </w:r>
      <w:r>
        <w:t xml:space="preserve">line 2012)); Heinz Mohnhaupt, </w:t>
      </w:r>
      <w:r>
        <w:rPr>
          <w:rFonts w:ascii="Calibri" w:eastAsia="Calibri" w:hAnsi="Calibri" w:cs="Calibri"/>
        </w:rPr>
        <w:t>‘</w:t>
      </w:r>
      <w:r>
        <w:t>On the Development of the Term «Verfassung». From the Plurality of the Ancien Régime</w:t>
      </w:r>
      <w:r>
        <w:rPr>
          <w:rFonts w:ascii="Calibri" w:eastAsia="Calibri" w:hAnsi="Calibri" w:cs="Calibri"/>
        </w:rPr>
        <w:t>’</w:t>
      </w:r>
      <w:r>
        <w:t>s «Leges Fundamentales»</w:t>
      </w:r>
      <w:r>
        <w:rPr>
          <w:rFonts w:ascii="Calibri" w:eastAsia="Calibri" w:hAnsi="Calibri" w:cs="Calibri"/>
        </w:rPr>
        <w:t xml:space="preserve">’ </w:t>
      </w:r>
      <w:r>
        <w:t>in Jørn Øyrehagen</w:t>
      </w:r>
    </w:p>
    <w:p w:rsidR="00C80D06" w:rsidRDefault="00B42001">
      <w:pPr>
        <w:pStyle w:val="footnotedescription"/>
        <w:spacing w:line="247" w:lineRule="auto"/>
      </w:pPr>
      <w:r>
        <w:t xml:space="preserve">Sunde (ed), </w:t>
      </w:r>
      <w:r>
        <w:t>Constitutionalism before 1789 Constitutional Arrangements from the High Middle Ages t</w:t>
      </w:r>
      <w:r>
        <w:t>o the French Revolution</w:t>
      </w:r>
      <w:r>
        <w:t xml:space="preserve">, Pax Forlag 2014); on jurisdictional complexity and the resulting hybridity, see the contributions in Thomas Duve (ed), </w:t>
      </w:r>
      <w:r>
        <w:t xml:space="preserve">Entanglements in Legal History: Conceptual Approaches </w:t>
      </w:r>
      <w:r>
        <w:t>(Global Perspectives on Legal History, Max Planck Institut</w:t>
      </w:r>
      <w:r>
        <w:t>e for European Legal History 2014); Seán Patrick Donlan and Dirk Heirbaut</w:t>
      </w:r>
    </w:p>
  </w:footnote>
  <w:footnote w:id="39">
    <w:p w:rsidR="00C80D06" w:rsidRDefault="00B42001">
      <w:pPr>
        <w:pStyle w:val="footnotedescription"/>
        <w:spacing w:after="37" w:line="216" w:lineRule="auto"/>
        <w:ind w:left="135" w:right="5791" w:hanging="135"/>
        <w:jc w:val="left"/>
      </w:pPr>
      <w:r>
        <w:rPr>
          <w:rStyle w:val="footnotemark"/>
        </w:rPr>
        <w:footnoteRef/>
      </w:r>
      <w:r>
        <w:t xml:space="preserve"> ibid 74.</w:t>
      </w:r>
    </w:p>
  </w:footnote>
  <w:footnote w:id="40">
    <w:p w:rsidR="00C80D06" w:rsidRDefault="00B42001">
      <w:pPr>
        <w:pStyle w:val="footnotedescription"/>
        <w:spacing w:after="9" w:line="259" w:lineRule="auto"/>
        <w:ind w:right="0"/>
        <w:jc w:val="left"/>
      </w:pPr>
      <w:r>
        <w:rPr>
          <w:rStyle w:val="footnotemark"/>
        </w:rPr>
        <w:footnoteRef/>
      </w:r>
      <w:r>
        <w:t xml:space="preserve"> Glenn, </w:t>
      </w:r>
      <w:r>
        <w:rPr>
          <w:rFonts w:ascii="Calibri" w:eastAsia="Calibri" w:hAnsi="Calibri" w:cs="Calibri"/>
        </w:rPr>
        <w:t>‘</w:t>
      </w:r>
      <w:r>
        <w:t>Transnational Common Laws</w:t>
      </w:r>
      <w:r>
        <w:rPr>
          <w:rFonts w:ascii="Calibri" w:eastAsia="Calibri" w:hAnsi="Calibri" w:cs="Calibri"/>
        </w:rPr>
        <w:t xml:space="preserve">’ </w:t>
      </w:r>
      <w:r>
        <w:t>(n 41) 468.</w:t>
      </w:r>
    </w:p>
  </w:footnote>
  <w:footnote w:id="41">
    <w:p w:rsidR="00C80D06" w:rsidRDefault="00B42001">
      <w:pPr>
        <w:pStyle w:val="footnotedescription"/>
        <w:spacing w:after="5" w:line="255" w:lineRule="auto"/>
      </w:pPr>
      <w:r>
        <w:rPr>
          <w:rStyle w:val="footnotemark"/>
        </w:rPr>
        <w:footnoteRef/>
      </w:r>
      <w:r>
        <w:t xml:space="preserve"> H Patrick Glenn, </w:t>
      </w:r>
      <w:r>
        <w:rPr>
          <w:rFonts w:ascii="Calibri" w:eastAsia="Calibri" w:hAnsi="Calibri" w:cs="Calibri"/>
        </w:rPr>
        <w:t>‘</w:t>
      </w:r>
      <w:r>
        <w:t>A Transnational Concept of Law</w:t>
      </w:r>
      <w:r>
        <w:rPr>
          <w:rFonts w:ascii="Calibri" w:eastAsia="Calibri" w:hAnsi="Calibri" w:cs="Calibri"/>
        </w:rPr>
        <w:t xml:space="preserve">’ </w:t>
      </w:r>
      <w:r>
        <w:t xml:space="preserve">in Peter Cane and Mark Tushnet (eds), </w:t>
      </w:r>
      <w:r>
        <w:t>The Oxford Handbook of Legal Stu</w:t>
      </w:r>
      <w:r>
        <w:t xml:space="preserve">dies </w:t>
      </w:r>
      <w:r>
        <w:t>(The Oxford Handbook of Legal Studies, Oxford University Press 2005), 850.</w:t>
      </w:r>
    </w:p>
  </w:footnote>
  <w:footnote w:id="42">
    <w:p w:rsidR="00C80D06" w:rsidRDefault="00B42001">
      <w:pPr>
        <w:pStyle w:val="footnotedescription"/>
        <w:spacing w:line="259" w:lineRule="auto"/>
        <w:ind w:right="0"/>
        <w:jc w:val="left"/>
      </w:pPr>
      <w:r>
        <w:rPr>
          <w:rStyle w:val="footnotemark"/>
        </w:rPr>
        <w:footnoteRef/>
      </w:r>
      <w:r>
        <w:t xml:space="preserve"> Glenn, </w:t>
      </w:r>
      <w:r>
        <w:rPr>
          <w:rFonts w:ascii="Calibri" w:eastAsia="Calibri" w:hAnsi="Calibri" w:cs="Calibri"/>
        </w:rPr>
        <w:t>‘</w:t>
      </w:r>
      <w:r>
        <w:t>Transnational Common Laws</w:t>
      </w:r>
      <w:r>
        <w:rPr>
          <w:rFonts w:ascii="Calibri" w:eastAsia="Calibri" w:hAnsi="Calibri" w:cs="Calibri"/>
        </w:rPr>
        <w:t xml:space="preserve">’ </w:t>
      </w:r>
      <w:r>
        <w:t>(n 41) 461.</w:t>
      </w:r>
    </w:p>
  </w:footnote>
  <w:footnote w:id="43">
    <w:p w:rsidR="00C80D06" w:rsidRDefault="00B42001">
      <w:pPr>
        <w:pStyle w:val="footnotedescription"/>
        <w:spacing w:line="216" w:lineRule="auto"/>
        <w:ind w:left="135" w:right="780" w:hanging="135"/>
        <w:jc w:val="left"/>
      </w:pPr>
      <w:r>
        <w:rPr>
          <w:rStyle w:val="footnotemark"/>
        </w:rPr>
        <w:footnoteRef/>
      </w:r>
      <w:r>
        <w:t xml:space="preserve"> Glenn, </w:t>
      </w:r>
      <w:r>
        <w:t xml:space="preserve">Legal Traditions of the World: Sustainable Diversity in Law </w:t>
      </w:r>
      <w:r>
        <w:t>(n 4) 55.</w:t>
      </w:r>
    </w:p>
  </w:footnote>
  <w:footnote w:id="44">
    <w:p w:rsidR="00C80D06" w:rsidRDefault="00B42001">
      <w:pPr>
        <w:pStyle w:val="footnotedescription"/>
        <w:spacing w:line="264" w:lineRule="auto"/>
        <w:ind w:right="0"/>
      </w:pPr>
      <w:r>
        <w:rPr>
          <w:rStyle w:val="footnotemark"/>
        </w:rPr>
        <w:footnoteRef/>
      </w:r>
      <w:r>
        <w:t xml:space="preserve"> H Patrick Glenn, </w:t>
      </w:r>
      <w:r>
        <w:rPr>
          <w:rFonts w:ascii="Calibri" w:eastAsia="Calibri" w:hAnsi="Calibri" w:cs="Calibri"/>
        </w:rPr>
        <w:t>‘</w:t>
      </w:r>
      <w:r>
        <w:t>Differential Cosmopolitanism</w:t>
      </w:r>
      <w:r>
        <w:rPr>
          <w:rFonts w:ascii="Calibri" w:eastAsia="Calibri" w:hAnsi="Calibri" w:cs="Calibri"/>
        </w:rPr>
        <w:t xml:space="preserve">’ </w:t>
      </w:r>
      <w:r>
        <w:t>(2016) 7 Transnational Legal Theory 57, 58</w:t>
      </w:r>
      <w:r>
        <w:rPr>
          <w:rFonts w:ascii="Calibri" w:eastAsia="Calibri" w:hAnsi="Calibri" w:cs="Calibri"/>
        </w:rPr>
        <w:t>–</w:t>
      </w:r>
      <w:r>
        <w:t>59.</w:t>
      </w:r>
    </w:p>
  </w:footnote>
  <w:footnote w:id="45">
    <w:p w:rsidR="00C80D06" w:rsidRDefault="00B42001">
      <w:pPr>
        <w:pStyle w:val="footnotedescription"/>
        <w:spacing w:after="36" w:line="216" w:lineRule="auto"/>
        <w:ind w:left="135" w:right="5791" w:hanging="135"/>
        <w:jc w:val="left"/>
      </w:pPr>
      <w:r>
        <w:rPr>
          <w:rStyle w:val="footnotemark"/>
        </w:rPr>
        <w:footnoteRef/>
      </w:r>
      <w:r>
        <w:t xml:space="preserve"> ibid 59.</w:t>
      </w:r>
    </w:p>
  </w:footnote>
  <w:footnote w:id="46">
    <w:p w:rsidR="00C80D06" w:rsidRDefault="00B42001">
      <w:pPr>
        <w:pStyle w:val="footnotedescription"/>
        <w:spacing w:line="278" w:lineRule="auto"/>
        <w:ind w:right="0"/>
      </w:pPr>
      <w:r>
        <w:rPr>
          <w:rStyle w:val="footnotemark"/>
        </w:rPr>
        <w:footnoteRef/>
      </w:r>
      <w:r>
        <w:t xml:space="preserve"> Brian Z Tamanaha, </w:t>
      </w:r>
      <w:r>
        <w:rPr>
          <w:rFonts w:ascii="Calibri" w:eastAsia="Calibri" w:hAnsi="Calibri" w:cs="Calibri"/>
        </w:rPr>
        <w:t>‘</w:t>
      </w:r>
      <w:r>
        <w:t>Understanding Legal Pluralism: Past to Present, Local to Global</w:t>
      </w:r>
      <w:r>
        <w:rPr>
          <w:rFonts w:ascii="Calibri" w:eastAsia="Calibri" w:hAnsi="Calibri" w:cs="Calibri"/>
        </w:rPr>
        <w:t xml:space="preserve">’ </w:t>
      </w:r>
      <w:r>
        <w:t>(2008) 30 Sydney Law Review 375, 390ff.</w:t>
      </w:r>
    </w:p>
  </w:footnote>
  <w:footnote w:id="47">
    <w:p w:rsidR="00C80D06" w:rsidRDefault="00B42001">
      <w:pPr>
        <w:pStyle w:val="footnotedescription"/>
        <w:spacing w:line="243" w:lineRule="auto"/>
        <w:ind w:right="0"/>
      </w:pPr>
      <w:r>
        <w:rPr>
          <w:rStyle w:val="footnotemark"/>
        </w:rPr>
        <w:footnoteRef/>
      </w:r>
      <w:r>
        <w:t xml:space="preserve"> Thomas Duve, </w:t>
      </w:r>
      <w:r>
        <w:rPr>
          <w:rFonts w:ascii="Calibri" w:eastAsia="Calibri" w:hAnsi="Calibri" w:cs="Calibri"/>
        </w:rPr>
        <w:t>‘</w:t>
      </w:r>
      <w:r>
        <w:t xml:space="preserve">Was ist </w:t>
      </w:r>
      <w:r>
        <w:rPr>
          <w:rFonts w:ascii="Calibri" w:eastAsia="Calibri" w:hAnsi="Calibri" w:cs="Calibri"/>
        </w:rPr>
        <w:t>„</w:t>
      </w:r>
      <w:r>
        <w:t>Multinormativität</w:t>
      </w:r>
      <w:r>
        <w:rPr>
          <w:rFonts w:ascii="Calibri" w:eastAsia="Calibri" w:hAnsi="Calibri" w:cs="Calibri"/>
        </w:rPr>
        <w:t>“</w:t>
      </w:r>
      <w:r>
        <w:t xml:space="preserve">? </w:t>
      </w:r>
      <w:r>
        <w:rPr>
          <w:rFonts w:ascii="Calibri" w:eastAsia="Calibri" w:hAnsi="Calibri" w:cs="Calibri"/>
        </w:rPr>
        <w:t xml:space="preserve">– </w:t>
      </w:r>
      <w:r>
        <w:t>Einführende Bemerkungen</w:t>
      </w:r>
      <w:r>
        <w:rPr>
          <w:rFonts w:ascii="Calibri" w:eastAsia="Calibri" w:hAnsi="Calibri" w:cs="Calibri"/>
        </w:rPr>
        <w:t xml:space="preserve">’ </w:t>
      </w:r>
      <w:r>
        <w:t>(2017) 25 Rechtsgeschichte - Legal History 88.</w:t>
      </w:r>
    </w:p>
  </w:footnote>
  <w:footnote w:id="48">
    <w:p w:rsidR="00C80D06" w:rsidRDefault="00B42001">
      <w:pPr>
        <w:pStyle w:val="footnotedescription"/>
        <w:spacing w:line="278" w:lineRule="auto"/>
        <w:ind w:right="0"/>
      </w:pPr>
      <w:r>
        <w:rPr>
          <w:rStyle w:val="footnotemark"/>
        </w:rPr>
        <w:footnoteRef/>
      </w:r>
      <w:r>
        <w:t xml:space="preserve"> Mireille Hildebrandt, </w:t>
      </w:r>
      <w:r>
        <w:rPr>
          <w:rFonts w:ascii="Calibri" w:eastAsia="Calibri" w:hAnsi="Calibri" w:cs="Calibri"/>
        </w:rPr>
        <w:t>‘</w:t>
      </w:r>
      <w:r>
        <w:t>The Precision of Vagueness, Interview with H. Patrick Glenn</w:t>
      </w:r>
      <w:r>
        <w:rPr>
          <w:rFonts w:ascii="Calibri" w:eastAsia="Calibri" w:hAnsi="Calibri" w:cs="Calibri"/>
        </w:rPr>
        <w:t xml:space="preserve">’ </w:t>
      </w:r>
      <w:r>
        <w:t>(2006) 35 Netherlands Journal of Legal Philosophy 346.</w:t>
      </w:r>
    </w:p>
  </w:footnote>
  <w:footnote w:id="49">
    <w:p w:rsidR="00C80D06" w:rsidRDefault="00B42001">
      <w:pPr>
        <w:pStyle w:val="footnotedescription"/>
        <w:spacing w:after="6" w:line="259" w:lineRule="auto"/>
        <w:ind w:right="0"/>
        <w:jc w:val="left"/>
      </w:pPr>
      <w:r>
        <w:rPr>
          <w:rStyle w:val="footnotemark"/>
        </w:rPr>
        <w:footnoteRef/>
      </w:r>
      <w:r>
        <w:t xml:space="preserve"> Glenn, </w:t>
      </w:r>
      <w:r>
        <w:rPr>
          <w:rFonts w:ascii="Calibri" w:eastAsia="Calibri" w:hAnsi="Calibri" w:cs="Calibri"/>
        </w:rPr>
        <w:t>‘</w:t>
      </w:r>
      <w:r>
        <w:t xml:space="preserve">Legal Traditions and </w:t>
      </w:r>
      <w:r>
        <w:t>Legal Tradit</w:t>
      </w:r>
      <w:r>
        <w:t>ions</w:t>
      </w:r>
      <w:r>
        <w:rPr>
          <w:rFonts w:ascii="Calibri" w:eastAsia="Calibri" w:hAnsi="Calibri" w:cs="Calibri"/>
        </w:rPr>
        <w:t xml:space="preserve">’ </w:t>
      </w:r>
      <w:r>
        <w:t>2007 (n 15) 71.</w:t>
      </w:r>
    </w:p>
  </w:footnote>
  <w:footnote w:id="50">
    <w:p w:rsidR="00C80D06" w:rsidRDefault="00B42001">
      <w:pPr>
        <w:pStyle w:val="footnotedescription"/>
        <w:spacing w:line="259" w:lineRule="auto"/>
        <w:ind w:right="0"/>
      </w:pPr>
      <w:r>
        <w:rPr>
          <w:rStyle w:val="footnotemark"/>
        </w:rPr>
        <w:footnoteRef/>
      </w:r>
      <w:r>
        <w:t xml:space="preserve"> Glenn, </w:t>
      </w:r>
      <w:r>
        <w:rPr>
          <w:rFonts w:ascii="Calibri" w:eastAsia="Calibri" w:hAnsi="Calibri" w:cs="Calibri"/>
        </w:rPr>
        <w:t>‘</w:t>
      </w:r>
      <w:r>
        <w:t>Comparative Legal Families and Comparative Legal Traditions</w:t>
      </w:r>
      <w:r>
        <w:rPr>
          <w:rFonts w:ascii="Calibri" w:eastAsia="Calibri" w:hAnsi="Calibri" w:cs="Calibri"/>
        </w:rPr>
        <w:t xml:space="preserve">’ </w:t>
      </w:r>
      <w:r>
        <w:t>(n 30) 354</w:t>
      </w:r>
      <w:r>
        <w:rPr>
          <w:rFonts w:ascii="Calibri" w:eastAsia="Calibri" w:hAnsi="Calibri" w:cs="Calibri"/>
        </w:rPr>
        <w:t>–</w:t>
      </w:r>
      <w:r>
        <w:t>355.</w:t>
      </w:r>
    </w:p>
  </w:footnote>
  <w:footnote w:id="51">
    <w:p w:rsidR="00C80D06" w:rsidRDefault="00B42001">
      <w:pPr>
        <w:pStyle w:val="footnotedescription"/>
        <w:spacing w:after="7" w:line="265" w:lineRule="auto"/>
      </w:pPr>
      <w:r>
        <w:rPr>
          <w:rStyle w:val="footnotemark"/>
        </w:rPr>
        <w:footnoteRef/>
      </w:r>
      <w:r>
        <w:t xml:space="preserve"> On this, see Thomas Duve, </w:t>
      </w:r>
      <w:r>
        <w:rPr>
          <w:rFonts w:ascii="Calibri" w:eastAsia="Calibri" w:hAnsi="Calibri" w:cs="Calibri"/>
        </w:rPr>
        <w:t>‘</w:t>
      </w:r>
      <w:r>
        <w:t>Von der Europäischen Rechtsgeschichte zu einer Rechtsgeschichte Europas in globalhistorischer Perspektive</w:t>
      </w:r>
      <w:r>
        <w:rPr>
          <w:rFonts w:ascii="Calibri" w:eastAsia="Calibri" w:hAnsi="Calibri" w:cs="Calibri"/>
        </w:rPr>
        <w:t xml:space="preserve">’ </w:t>
      </w:r>
      <w:r>
        <w:t>(2012) 20 R</w:t>
      </w:r>
      <w:r>
        <w:t xml:space="preserve">echtsgeschichte - Legal History 18; Thomas Duve, </w:t>
      </w:r>
      <w:r>
        <w:rPr>
          <w:rFonts w:ascii="Calibri" w:eastAsia="Calibri" w:hAnsi="Calibri" w:cs="Calibri"/>
        </w:rPr>
        <w:t>‘</w:t>
      </w:r>
      <w:r>
        <w:t xml:space="preserve">Global Legal History </w:t>
      </w:r>
      <w:r>
        <w:rPr>
          <w:rFonts w:ascii="Calibri" w:eastAsia="Calibri" w:hAnsi="Calibri" w:cs="Calibri"/>
        </w:rPr>
        <w:t xml:space="preserve">– </w:t>
      </w:r>
      <w:r>
        <w:t>A Methodological Approach</w:t>
      </w:r>
      <w:r>
        <w:rPr>
          <w:rFonts w:ascii="Calibri" w:eastAsia="Calibri" w:hAnsi="Calibri" w:cs="Calibri"/>
        </w:rPr>
        <w:t>’</w:t>
      </w:r>
      <w:r>
        <w:t xml:space="preserve">, </w:t>
      </w:r>
      <w:r>
        <w:t xml:space="preserve">Oxford Handbook Online - Law </w:t>
      </w:r>
      <w:r>
        <w:t>(Oxford Handbook Online - Law, 2017).</w:t>
      </w:r>
    </w:p>
  </w:footnote>
  <w:footnote w:id="52">
    <w:p w:rsidR="00C80D06" w:rsidRDefault="00B42001">
      <w:pPr>
        <w:pStyle w:val="footnotedescription"/>
        <w:spacing w:line="259" w:lineRule="auto"/>
        <w:ind w:right="0"/>
        <w:jc w:val="left"/>
      </w:pPr>
      <w:r>
        <w:rPr>
          <w:rStyle w:val="footnotemark"/>
        </w:rPr>
        <w:footnoteRef/>
      </w:r>
      <w:r>
        <w:t xml:space="preserve"> Duve, </w:t>
      </w:r>
      <w:r>
        <w:rPr>
          <w:rFonts w:ascii="Calibri" w:eastAsia="Calibri" w:hAnsi="Calibri" w:cs="Calibri"/>
        </w:rPr>
        <w:t>‘</w:t>
      </w:r>
      <w:r>
        <w:t xml:space="preserve">Was ist </w:t>
      </w:r>
      <w:r>
        <w:rPr>
          <w:rFonts w:ascii="Calibri" w:eastAsia="Calibri" w:hAnsi="Calibri" w:cs="Calibri"/>
        </w:rPr>
        <w:t>„</w:t>
      </w:r>
      <w:r>
        <w:t>Multinormativität</w:t>
      </w:r>
      <w:r>
        <w:rPr>
          <w:rFonts w:ascii="Calibri" w:eastAsia="Calibri" w:hAnsi="Calibri" w:cs="Calibri"/>
        </w:rPr>
        <w:t>“</w:t>
      </w:r>
      <w:r>
        <w:t xml:space="preserve">? </w:t>
      </w:r>
      <w:r>
        <w:rPr>
          <w:rFonts w:ascii="Calibri" w:eastAsia="Calibri" w:hAnsi="Calibri" w:cs="Calibri"/>
        </w:rPr>
        <w:t xml:space="preserve">– </w:t>
      </w:r>
      <w:r>
        <w:t>Einführende Bemerkungen</w:t>
      </w:r>
      <w:r>
        <w:rPr>
          <w:rFonts w:ascii="Calibri" w:eastAsia="Calibri" w:hAnsi="Calibri" w:cs="Calibri"/>
        </w:rPr>
        <w:t xml:space="preserve">’ </w:t>
      </w:r>
      <w:r>
        <w:t>(n 63).</w:t>
      </w:r>
    </w:p>
  </w:footnote>
  <w:footnote w:id="53">
    <w:p w:rsidR="00C80D06" w:rsidRDefault="00B42001">
      <w:pPr>
        <w:pStyle w:val="footnotedescription"/>
        <w:spacing w:after="38" w:line="216" w:lineRule="auto"/>
      </w:pPr>
      <w:r>
        <w:rPr>
          <w:rStyle w:val="footnotemark"/>
        </w:rPr>
        <w:footnoteRef/>
      </w:r>
      <w:r>
        <w:t xml:space="preserve"> It has been r</w:t>
      </w:r>
      <w:r>
        <w:t xml:space="preserve">ightly criticised that Glenn ignores economic aspects. See Richard Janda, </w:t>
      </w:r>
      <w:r>
        <w:rPr>
          <w:rFonts w:ascii="Calibri" w:eastAsia="Calibri" w:hAnsi="Calibri" w:cs="Calibri"/>
        </w:rPr>
        <w:t>‘</w:t>
      </w:r>
      <w:r>
        <w:t>Cosmopolitan Normative Information: Patrick Glenn</w:t>
      </w:r>
      <w:r>
        <w:rPr>
          <w:rFonts w:ascii="Calibri" w:eastAsia="Calibri" w:hAnsi="Calibri" w:cs="Calibri"/>
        </w:rPr>
        <w:t>’</w:t>
      </w:r>
      <w:r>
        <w:t>s Legal Theory</w:t>
      </w:r>
      <w:r>
        <w:rPr>
          <w:rFonts w:ascii="Calibri" w:eastAsia="Calibri" w:hAnsi="Calibri" w:cs="Calibri"/>
        </w:rPr>
        <w:t xml:space="preserve">’ </w:t>
      </w:r>
      <w:r>
        <w:t>(2016) Inter Gentes Journal of International Law &amp; Legal Pluralism.</w:t>
      </w:r>
    </w:p>
  </w:footnote>
  <w:footnote w:id="54">
    <w:p w:rsidR="00C80D06" w:rsidRDefault="00B42001">
      <w:pPr>
        <w:pStyle w:val="footnotedescription"/>
        <w:spacing w:line="259" w:lineRule="auto"/>
        <w:ind w:right="0"/>
        <w:jc w:val="left"/>
      </w:pPr>
      <w:r>
        <w:rPr>
          <w:rStyle w:val="footnotemark"/>
        </w:rPr>
        <w:footnoteRef/>
      </w:r>
      <w:r>
        <w:t xml:space="preserve"> Glenn, </w:t>
      </w:r>
      <w:r>
        <w:rPr>
          <w:rFonts w:ascii="Calibri" w:eastAsia="Calibri" w:hAnsi="Calibri" w:cs="Calibri"/>
        </w:rPr>
        <w:t>‘</w:t>
      </w:r>
      <w:r>
        <w:t>Comparative Legal Families and Compar</w:t>
      </w:r>
      <w:r>
        <w:t>ative Legal Traditions</w:t>
      </w:r>
      <w:r>
        <w:rPr>
          <w:rFonts w:ascii="Calibri" w:eastAsia="Calibri" w:hAnsi="Calibri" w:cs="Calibri"/>
        </w:rPr>
        <w:t xml:space="preserve">’ </w:t>
      </w:r>
      <w:r>
        <w:t>(n 30) 356.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0D06" w:rsidRDefault="00B42001">
    <w:pPr>
      <w:tabs>
        <w:tab w:val="center" w:pos="3240"/>
      </w:tabs>
      <w:spacing w:after="0" w:line="259" w:lineRule="auto"/>
      <w:ind w:right="0" w:firstLine="0"/>
      <w:jc w:val="left"/>
    </w:pPr>
    <w:r>
      <w:fldChar w:fldCharType="begin"/>
    </w:r>
    <w:r>
      <w:instrText xml:space="preserve"> PAGE   \* MERGEFORMAT </w:instrText>
    </w:r>
    <w:r>
      <w:fldChar w:fldCharType="separate"/>
    </w:r>
    <w:r>
      <w:t>16</w:t>
    </w:r>
    <w:r>
      <w:fldChar w:fldCharType="end"/>
    </w:r>
    <w:r>
      <w:tab/>
    </w:r>
    <w:r>
      <w:t>T. Duve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0D06" w:rsidRDefault="00B42001">
    <w:pPr>
      <w:tabs>
        <w:tab w:val="center" w:pos="3240"/>
        <w:tab w:val="right" w:pos="6483"/>
      </w:tabs>
      <w:spacing w:after="0" w:line="259" w:lineRule="auto"/>
      <w:ind w:right="0" w:firstLine="0"/>
      <w:jc w:val="left"/>
    </w:pPr>
    <w:r>
      <w:rPr>
        <w:rFonts w:ascii="Calibri" w:eastAsia="Calibri" w:hAnsi="Calibri" w:cs="Calibri"/>
        <w:sz w:val="22"/>
      </w:rPr>
      <w:tab/>
    </w:r>
    <w:r>
      <w:t>Comparative Legal History</w:t>
    </w:r>
    <w:r>
      <w:tab/>
    </w:r>
    <w:r>
      <w:fldChar w:fldCharType="begin"/>
    </w:r>
    <w:r>
      <w:instrText xml:space="preserve"> PAGE   \* MERGEFORMAT </w:instrText>
    </w:r>
    <w:r>
      <w:fldChar w:fldCharType="separate"/>
    </w:r>
    <w:r>
      <w:t>17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0D06" w:rsidRDefault="00C80D06">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C741D"/>
    <w:multiLevelType w:val="hybridMultilevel"/>
    <w:tmpl w:val="A3CEA852"/>
    <w:lvl w:ilvl="0" w:tplc="CCFECED2">
      <w:start w:val="6"/>
      <w:numFmt w:val="upperRoman"/>
      <w:lvlText w:val="%1."/>
      <w:lvlJc w:val="left"/>
      <w:pPr>
        <w:ind w:left="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A62BA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CFC62B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4C079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DB28C2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B5271B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2873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AF45CE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94623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0F75F58"/>
    <w:multiLevelType w:val="hybridMultilevel"/>
    <w:tmpl w:val="21A2BA0E"/>
    <w:lvl w:ilvl="0" w:tplc="264CBF48">
      <w:start w:val="51"/>
      <w:numFmt w:val="decimal"/>
      <w:lvlText w:val="%1"/>
      <w:lvlJc w:val="left"/>
      <w:pPr>
        <w:ind w:left="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D56E5EDA">
      <w:start w:val="1"/>
      <w:numFmt w:val="lowerLetter"/>
      <w:lvlText w:val="%2"/>
      <w:lvlJc w:val="left"/>
      <w:pPr>
        <w:ind w:left="108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512090FA">
      <w:start w:val="1"/>
      <w:numFmt w:val="lowerRoman"/>
      <w:lvlText w:val="%3"/>
      <w:lvlJc w:val="left"/>
      <w:pPr>
        <w:ind w:left="180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319806E2">
      <w:start w:val="1"/>
      <w:numFmt w:val="decimal"/>
      <w:lvlText w:val="%4"/>
      <w:lvlJc w:val="left"/>
      <w:pPr>
        <w:ind w:left="25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82A459CC">
      <w:start w:val="1"/>
      <w:numFmt w:val="lowerLetter"/>
      <w:lvlText w:val="%5"/>
      <w:lvlJc w:val="left"/>
      <w:pPr>
        <w:ind w:left="324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5052B1C6">
      <w:start w:val="1"/>
      <w:numFmt w:val="lowerRoman"/>
      <w:lvlText w:val="%6"/>
      <w:lvlJc w:val="left"/>
      <w:pPr>
        <w:ind w:left="396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866C7D38">
      <w:start w:val="1"/>
      <w:numFmt w:val="decimal"/>
      <w:lvlText w:val="%7"/>
      <w:lvlJc w:val="left"/>
      <w:pPr>
        <w:ind w:left="468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3CC6FD52">
      <w:start w:val="1"/>
      <w:numFmt w:val="lowerLetter"/>
      <w:lvlText w:val="%8"/>
      <w:lvlJc w:val="left"/>
      <w:pPr>
        <w:ind w:left="540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ED429D3A">
      <w:start w:val="1"/>
      <w:numFmt w:val="lowerRoman"/>
      <w:lvlText w:val="%9"/>
      <w:lvlJc w:val="left"/>
      <w:pPr>
        <w:ind w:left="61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2" w15:restartNumberingAfterBreak="0">
    <w:nsid w:val="307C452F"/>
    <w:multiLevelType w:val="hybridMultilevel"/>
    <w:tmpl w:val="B882C9FA"/>
    <w:lvl w:ilvl="0" w:tplc="3430642E">
      <w:start w:val="19"/>
      <w:numFmt w:val="decimal"/>
      <w:lvlText w:val="%1"/>
      <w:lvlJc w:val="left"/>
      <w:pPr>
        <w:ind w:left="103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A38E3248">
      <w:start w:val="1"/>
      <w:numFmt w:val="lowerLetter"/>
      <w:lvlText w:val="%2"/>
      <w:lvlJc w:val="left"/>
      <w:pPr>
        <w:ind w:left="108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3AFE9C50">
      <w:start w:val="1"/>
      <w:numFmt w:val="lowerRoman"/>
      <w:lvlText w:val="%3"/>
      <w:lvlJc w:val="left"/>
      <w:pPr>
        <w:ind w:left="180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48D8E168">
      <w:start w:val="1"/>
      <w:numFmt w:val="decimal"/>
      <w:lvlText w:val="%4"/>
      <w:lvlJc w:val="left"/>
      <w:pPr>
        <w:ind w:left="25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F2042740">
      <w:start w:val="1"/>
      <w:numFmt w:val="lowerLetter"/>
      <w:lvlText w:val="%5"/>
      <w:lvlJc w:val="left"/>
      <w:pPr>
        <w:ind w:left="324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0F76761E">
      <w:start w:val="1"/>
      <w:numFmt w:val="lowerRoman"/>
      <w:lvlText w:val="%6"/>
      <w:lvlJc w:val="left"/>
      <w:pPr>
        <w:ind w:left="396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DB249D2C">
      <w:start w:val="1"/>
      <w:numFmt w:val="decimal"/>
      <w:lvlText w:val="%7"/>
      <w:lvlJc w:val="left"/>
      <w:pPr>
        <w:ind w:left="468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4530CBD8">
      <w:start w:val="1"/>
      <w:numFmt w:val="lowerLetter"/>
      <w:lvlText w:val="%8"/>
      <w:lvlJc w:val="left"/>
      <w:pPr>
        <w:ind w:left="540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B64AA2E8">
      <w:start w:val="1"/>
      <w:numFmt w:val="lowerRoman"/>
      <w:lvlText w:val="%9"/>
      <w:lvlJc w:val="left"/>
      <w:pPr>
        <w:ind w:left="61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D06"/>
    <w:rsid w:val="00884018"/>
    <w:rsid w:val="00B42001"/>
    <w:rsid w:val="00C80D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docId w15:val="{C15C4DF2-FEAB-0247-978D-7495513D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0" w:lineRule="auto"/>
      <w:ind w:right="2" w:firstLine="291"/>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line="256" w:lineRule="auto"/>
      <w:ind w:right="2"/>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63" Type="http://schemas.openxmlformats.org/officeDocument/2006/relationships/hyperlink" Target="http://creativecommons.org/licenses/by/4.0/" TargetMode="External"/><Relationship Id="rId68" Type="http://schemas.openxmlformats.org/officeDocument/2006/relationships/header" Target="header3.xml"/><Relationship Id="rId7" Type="http://schemas.openxmlformats.org/officeDocument/2006/relationships/image" Target="media/image1.jpg"/><Relationship Id="rId59" Type="http://schemas.openxmlformats.org/officeDocument/2006/relationships/image" Target="media/image1.png"/><Relationship Id="rId67" Type="http://schemas.openxmlformats.org/officeDocument/2006/relationships/header" Target="header2.xml"/><Relationship Id="rId2" Type="http://schemas.openxmlformats.org/officeDocument/2006/relationships/styles" Target="styles.xml"/><Relationship Id="rId62" Type="http://schemas.openxmlformats.org/officeDocument/2006/relationships/hyperlink" Target="http://congresso2017.ibhd.org.br/"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8" Type="http://schemas.openxmlformats.org/officeDocument/2006/relationships/image" Target="media/image0.jpg"/><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congresso2017.ibhd.org.br/" TargetMode="External"/><Relationship Id="rId60" Type="http://schemas.openxmlformats.org/officeDocument/2006/relationships/image" Target="media/image20.png"/><Relationship Id="rId65"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image" Target="media/image3.png"/><Relationship Id="rId64" Type="http://schemas.openxmlformats.org/officeDocument/2006/relationships/hyperlink" Target="http://creativecommons.org/licenses/by/4.0/" TargetMode="External"/><Relationship Id="rId6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7445</Words>
  <Characters>42438</Characters>
  <Application>Microsoft Office Word</Application>
  <DocSecurity>0</DocSecurity>
  <Lines>353</Lines>
  <Paragraphs>99</Paragraphs>
  <ScaleCrop>false</ScaleCrop>
  <Company/>
  <LinksUpToDate>false</LinksUpToDate>
  <CharactersWithSpaces>49784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Victoria Reznik</dc:creator>
  <cp:keywords/>
  <cp:lastModifiedBy>Victoria Reznik</cp:lastModifiedBy>
  <cp:revision>2</cp:revision>
  <dcterms:created xsi:type="dcterms:W3CDTF">2021-07-14T16:46:00Z</dcterms:created>
  <dcterms:modified xsi:type="dcterms:W3CDTF">2021-07-14T16:46:00Z</dcterms:modified>
</cp:coreProperties>
</file>